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ind w:firstLine="0"/>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t>2023年度会计师事务所履职情况评估报告</w:t>
      </w:r>
    </w:p>
    <w:p>
      <w:pPr>
        <w:pStyle w:val="2"/>
      </w:pPr>
      <w:bookmarkStart w:id="4" w:name="_GoBack"/>
      <w:bookmarkEnd w:id="4"/>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重庆望变电气（集团）股份有限公司（以下简称“公司”）聘请大华会计师事务所（特殊普通合伙）（以下简称“大华会所”）作为公司2023年度财务及内部控制审计机构。根据相关法律、法规及规章制度的规定，公司对大华会所2023年度履职情况进行了评估。经评估，公司认为大华会所具备为上市公司提供审计服务的经验、专业胜任能力、投资者保护能力和良好的诚信状况，恪尽职守，遵循独立、客观、公正的执业准则，较好地完成了各项审计工作，具体情况如下：</w:t>
      </w:r>
    </w:p>
    <w:p>
      <w:pPr>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一、资质条件</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大华会所成立于2012年2月9日（由大华会计师事务所有限公司转制为特殊普通合伙企业），组织形式为特殊普通合伙，注册地址为北京市海淀区西四环中路16号院7号楼1101，首席合伙人为梁春。</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截至2023年12月31日，大华会所共有合伙人270人，注册会计师1471人，其中签署过证券服务业务审计报告的注册会计师人数有1141人。</w:t>
      </w:r>
    </w:p>
    <w:p>
      <w:pPr>
        <w:pStyle w:val="8"/>
        <w:shd w:val="clear" w:color="auto" w:fill="FFFFFF"/>
        <w:spacing w:before="0" w:after="0" w:line="480" w:lineRule="atLeast"/>
        <w:ind w:firstLine="640"/>
        <w:jc w:val="both"/>
        <w:rPr>
          <w:rFonts w:ascii="仿宋" w:hAnsi="仿宋" w:eastAsia="仿宋" w:cs="仿宋"/>
          <w:color w:val="000000"/>
          <w:kern w:val="2"/>
          <w:sz w:val="32"/>
          <w:szCs w:val="32"/>
        </w:rPr>
      </w:pPr>
      <w:bookmarkStart w:id="0" w:name="_Hlk111825735"/>
      <w:r>
        <w:rPr>
          <w:rFonts w:hint="eastAsia" w:ascii="仿宋" w:hAnsi="仿宋" w:eastAsia="仿宋" w:cs="仿宋"/>
          <w:color w:val="000000"/>
          <w:kern w:val="2"/>
          <w:sz w:val="32"/>
          <w:szCs w:val="32"/>
        </w:rPr>
        <w:t>2022年度业务总收入：</w:t>
      </w:r>
      <w:bookmarkStart w:id="1" w:name="_Hlk140580160"/>
      <w:r>
        <w:rPr>
          <w:rFonts w:hint="eastAsia" w:ascii="仿宋" w:hAnsi="仿宋" w:eastAsia="仿宋" w:cs="仿宋"/>
          <w:color w:val="000000"/>
          <w:kern w:val="2"/>
          <w:sz w:val="32"/>
          <w:szCs w:val="32"/>
        </w:rPr>
        <w:t>332,731.85</w:t>
      </w:r>
      <w:bookmarkEnd w:id="1"/>
      <w:r>
        <w:rPr>
          <w:rFonts w:hint="eastAsia" w:ascii="仿宋" w:hAnsi="仿宋" w:eastAsia="仿宋" w:cs="仿宋"/>
          <w:color w:val="000000"/>
          <w:kern w:val="2"/>
          <w:sz w:val="32"/>
          <w:szCs w:val="32"/>
        </w:rPr>
        <w:t>万元，2022年度审计业务收入：</w:t>
      </w:r>
      <w:bookmarkStart w:id="2" w:name="_Hlk140580170"/>
      <w:r>
        <w:rPr>
          <w:rFonts w:hint="eastAsia" w:ascii="仿宋" w:hAnsi="仿宋" w:eastAsia="仿宋" w:cs="仿宋"/>
          <w:color w:val="000000"/>
          <w:kern w:val="2"/>
          <w:sz w:val="32"/>
          <w:szCs w:val="32"/>
        </w:rPr>
        <w:t>307,355.10</w:t>
      </w:r>
      <w:bookmarkEnd w:id="2"/>
      <w:r>
        <w:rPr>
          <w:rFonts w:hint="eastAsia" w:ascii="仿宋" w:hAnsi="仿宋" w:eastAsia="仿宋" w:cs="仿宋"/>
          <w:color w:val="000000"/>
          <w:kern w:val="2"/>
          <w:sz w:val="32"/>
          <w:szCs w:val="32"/>
        </w:rPr>
        <w:t>万元，2022年度证券业务收入：</w:t>
      </w:r>
      <w:bookmarkStart w:id="3" w:name="_Hlk140580186"/>
      <w:r>
        <w:rPr>
          <w:rFonts w:hint="eastAsia" w:ascii="仿宋" w:hAnsi="仿宋" w:eastAsia="仿宋" w:cs="仿宋"/>
          <w:color w:val="000000"/>
          <w:kern w:val="2"/>
          <w:sz w:val="32"/>
          <w:szCs w:val="32"/>
        </w:rPr>
        <w:t>138,862.04</w:t>
      </w:r>
      <w:bookmarkEnd w:id="3"/>
      <w:r>
        <w:rPr>
          <w:rFonts w:hint="eastAsia" w:ascii="仿宋" w:hAnsi="仿宋" w:eastAsia="仿宋" w:cs="仿宋"/>
          <w:color w:val="000000"/>
          <w:kern w:val="2"/>
          <w:sz w:val="32"/>
          <w:szCs w:val="32"/>
        </w:rPr>
        <w:t>万元，2022年度上市公司审计客户家数：4</w:t>
      </w:r>
      <w:bookmarkEnd w:id="0"/>
      <w:r>
        <w:rPr>
          <w:rFonts w:hint="eastAsia" w:ascii="仿宋" w:hAnsi="仿宋" w:eastAsia="仿宋" w:cs="仿宋"/>
          <w:color w:val="000000"/>
          <w:kern w:val="2"/>
          <w:sz w:val="32"/>
          <w:szCs w:val="32"/>
        </w:rPr>
        <w:t>88；主要承接制造业、信息传输软件和信息技术服务业、批发和零售业、房地产业、建筑业相关行业审计业务公司。</w:t>
      </w:r>
    </w:p>
    <w:p>
      <w:pPr>
        <w:pStyle w:val="2"/>
        <w:spacing w:line="560" w:lineRule="exact"/>
        <w:ind w:firstLine="640" w:firstLineChars="200"/>
        <w:rPr>
          <w:rFonts w:ascii="仿宋" w:hAnsi="仿宋" w:eastAsia="仿宋" w:cs="仿宋"/>
          <w:kern w:val="2"/>
          <w:sz w:val="32"/>
          <w:szCs w:val="32"/>
        </w:rPr>
      </w:pPr>
      <w:r>
        <w:rPr>
          <w:rFonts w:hint="eastAsia" w:ascii="仿宋" w:hAnsi="仿宋" w:eastAsia="仿宋" w:cs="仿宋"/>
          <w:kern w:val="2"/>
          <w:sz w:val="32"/>
          <w:szCs w:val="32"/>
        </w:rPr>
        <w:t>大华会所在望变电气同行业上市公司的审计客户家数为24家。</w:t>
      </w:r>
    </w:p>
    <w:p>
      <w:pPr>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二、执业记录</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1、基本信息</w:t>
      </w:r>
    </w:p>
    <w:p>
      <w:pPr>
        <w:pStyle w:val="2"/>
        <w:spacing w:line="560" w:lineRule="exact"/>
        <w:ind w:firstLine="640" w:firstLineChars="200"/>
        <w:rPr>
          <w:rFonts w:ascii="仿宋" w:hAnsi="仿宋" w:eastAsia="仿宋" w:cs="仿宋"/>
          <w:kern w:val="2"/>
          <w:sz w:val="32"/>
          <w:szCs w:val="32"/>
        </w:rPr>
      </w:pPr>
      <w:r>
        <w:rPr>
          <w:rFonts w:hint="eastAsia" w:ascii="仿宋" w:hAnsi="仿宋" w:eastAsia="仿宋" w:cs="仿宋"/>
          <w:kern w:val="2"/>
          <w:sz w:val="32"/>
          <w:szCs w:val="32"/>
        </w:rPr>
        <w:t>项目合伙人及拟签字注册会计师1：王庆莲，2005年1月成为注册会计师，2000年4月开始从事上市公司审计，2019年9月开始在大华会所执业，2021年1月开始为本公司提供审计服务；近三年为12家上市公司签署审计报告。</w:t>
      </w:r>
    </w:p>
    <w:p>
      <w:pPr>
        <w:pStyle w:val="2"/>
        <w:spacing w:line="560" w:lineRule="exact"/>
        <w:ind w:firstLine="640" w:firstLineChars="200"/>
        <w:rPr>
          <w:rFonts w:ascii="仿宋" w:hAnsi="仿宋" w:eastAsia="仿宋" w:cs="仿宋"/>
          <w:kern w:val="2"/>
          <w:sz w:val="32"/>
          <w:szCs w:val="32"/>
        </w:rPr>
      </w:pPr>
      <w:r>
        <w:rPr>
          <w:rFonts w:hint="eastAsia" w:ascii="仿宋" w:hAnsi="仿宋" w:eastAsia="仿宋" w:cs="仿宋"/>
          <w:kern w:val="2"/>
          <w:sz w:val="32"/>
          <w:szCs w:val="32"/>
        </w:rPr>
        <w:t>签字注册会计师2：邱尔杰，2009年9月成为注册会计师，2011年12月开始从事上市公司审计，2019年12月开始在大华会所执业，2022年1月开始为本公司提供审计服务；近三年为3家上市公司签署审计报告。</w:t>
      </w:r>
    </w:p>
    <w:p>
      <w:pPr>
        <w:pStyle w:val="2"/>
        <w:spacing w:line="560" w:lineRule="exact"/>
        <w:ind w:firstLine="640" w:firstLineChars="200"/>
        <w:rPr>
          <w:rFonts w:ascii="仿宋" w:hAnsi="仿宋" w:eastAsia="仿宋" w:cs="仿宋"/>
          <w:kern w:val="2"/>
          <w:sz w:val="32"/>
          <w:szCs w:val="32"/>
        </w:rPr>
      </w:pPr>
      <w:r>
        <w:rPr>
          <w:rFonts w:hint="eastAsia" w:ascii="仿宋" w:hAnsi="仿宋" w:eastAsia="仿宋" w:cs="仿宋"/>
          <w:kern w:val="2"/>
          <w:sz w:val="32"/>
          <w:szCs w:val="32"/>
        </w:rPr>
        <w:t>项目质量控制复核人：王春媛，2003年7月成为注册会计师，2001年12月开始从事上市公司和挂牌公司审计工作，2012年2月开始在大华会所执业，2010年8月开始从事复核工作，近三年复核上市公司和挂牌公司审计报告超过50家次。</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2、独立性与诚信记录情况</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项目合伙人、签字注册会计师、项目质量控制复核人不存在违反《中国注册会计师职业道德守则》对独立性要求的情形。</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项目合伙人、签字注册会计师、项目质量控制复核人近三年未因执业行为受到刑事处罚，受到证监会及其派出机构、行业主管部门等的行政处罚、监督管理措施，受到证券交易所、行业协会等自律组织的自律监管措施、纪律处分。</w:t>
      </w:r>
    </w:p>
    <w:p>
      <w:pPr>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三、质量管理水平</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1、项目咨询</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2023年年度审计过程中，大华会所就公司重大会计审计事项与专业技术部及时咨询，为公司提供有效的咨询帮助及可行的解决方案。</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2、意见分歧解决</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大华会所制定了明确的专业意见分歧解决机制。当项目组成员、项目质量复核人或专业技术部成员之间存在未解决的专业意见分歧时，需要咨询专业技术部负责人。在专业意见分歧解决之前不得出具报告。2023年度审计过程中，大华会所就公司的所有重大会计审计事项达成一致意见，无不能解决的意见分歧。</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3、项目质量复核与检查</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审计过程中，大华会所实施完善的项目质量复核程序，主要包括审计项目组内部复核、独立项目质量复核以及专业技术复核。审计项目组内部复核主要包括对所有工作底稿执行详细复核，以及由经验丰富的审计小组成员执行第二层次复核。进而确保所开展审计工作的充分性、财务报表的公允列报以及审计报告的适当性。大华会所设有质量管理团队，主要聚焦于应对质量风险，优化质量目标，承担事务所和项目层面的质量管理事项。包括事务所层面的质量管理体系建设实施相关工作，以及项目层面的质量复核和督导，识别质量问题及风险，执行根源分析，实现优化和改进。确保项目组在报告签署之前已经按照项目质量管理要求充分、恰当地执行审计程序。</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4、质量管理缺陷识别与整改</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大华会所根据注册会计师职业道德规范和审计准则的有关规定，制定相应的内部管理制度和政策，这些制度和政策构成大华会所完整、全面的质量管理体系。2023年度审计过程中，大华会所勤勉尽责，质量管理的各项措施得到了有效执行。</w:t>
      </w:r>
    </w:p>
    <w:p>
      <w:pPr>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四、工作方案</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2023年度审计过程中，大华会所根据公司的服务需求以及被审计单位的实际情况，制定全面、合理、可操作性强的审计工作方案。审计工作围绕被审计单位的审计重点展开。同时大华会所制定了详细的审计计划与时间安排，包括预审工作、盘点、年报审计工作等，与公司独立董事、审计委员会委员沟通确认后，根据计划安排按时推进审计并提交工作成果，充分满足了公司报告披露时间要求。</w:t>
      </w:r>
    </w:p>
    <w:p>
      <w:pPr>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五、人力及其他资源配备</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大华会所配备了专属审计工作团队，核心团队成员均具备多年上市公司、制造行业审计经验，并拥有中国注册会计师等专业资质。项目负责人由资深审计服务合伙人担任。专业配置合理，人数、执业水平和经验等满足项目要求。</w:t>
      </w:r>
    </w:p>
    <w:p>
      <w:pPr>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六、信息安全管理</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大华会所在业务开始前，与客户就业务约定条款达成一致意见，签订业务约定书，以避免双方对业务的理解产生分歧。大华会所所制定了涵盖档案管理、保密制度、突发事件处理等系统性的信息安全控制制度，在制定审计方案和实施审计工作的过程中，也考虑了对敏感信息、保密信息的检查、处理、脱敏和归档管理，并能够有效执行。</w:t>
      </w:r>
    </w:p>
    <w:p>
      <w:pPr>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七、风险承担能力水平</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大华会所具有良好的投资者保护能力。截至2023年末，已按照有关法律法规要求投保职业保险，已计提的职业风险基金和已购买的职业保险累计赔偿限额之和超过人民币7亿元，相关职业保险能够覆盖因审计失败导致的民事赔偿责任。职业风险基金计提及职业保险购买符合财政部关于《会计师事务所职业风险基金管理办法》等文件的相关规定。</w:t>
      </w:r>
    </w:p>
    <w:p>
      <w:pPr>
        <w:pStyle w:val="2"/>
        <w:rPr>
          <w:rFonts w:ascii="仿宋" w:hAnsi="仿宋" w:eastAsia="仿宋" w:cs="仿宋"/>
          <w:sz w:val="32"/>
          <w:szCs w:val="32"/>
        </w:rPr>
      </w:pPr>
    </w:p>
    <w:p>
      <w:pPr>
        <w:ind w:firstLine="640" w:firstLineChars="200"/>
        <w:jc w:val="left"/>
        <w:rPr>
          <w:rFonts w:hint="default" w:ascii="仿宋" w:hAnsi="仿宋" w:eastAsia="仿宋" w:cs="仿宋"/>
          <w:color w:val="000000"/>
          <w:sz w:val="32"/>
          <w:szCs w:val="32"/>
          <w:lang w:val="en-US" w:eastAsia="zh-CN"/>
        </w:rPr>
      </w:pPr>
      <w:r>
        <w:rPr>
          <w:rFonts w:hint="eastAsia" w:ascii="仿宋" w:hAnsi="仿宋" w:eastAsia="仿宋" w:cs="仿宋"/>
          <w:sz w:val="32"/>
          <w:szCs w:val="32"/>
          <w:lang w:val="en-US" w:eastAsia="zh-CN"/>
        </w:rPr>
        <w:t>特此报告。</w:t>
      </w:r>
    </w:p>
    <w:p>
      <w:pPr>
        <w:ind w:firstLine="960" w:firstLineChars="300"/>
        <w:jc w:val="left"/>
        <w:rPr>
          <w:rFonts w:ascii="仿宋" w:hAnsi="仿宋" w:eastAsia="仿宋" w:cs="仿宋"/>
          <w:color w:val="000000"/>
          <w:sz w:val="32"/>
          <w:szCs w:val="32"/>
        </w:rPr>
      </w:pPr>
    </w:p>
    <w:p>
      <w:pPr>
        <w:ind w:firstLine="960" w:firstLineChars="300"/>
        <w:jc w:val="right"/>
        <w:rPr>
          <w:rFonts w:ascii="仿宋" w:hAnsi="仿宋" w:eastAsia="仿宋" w:cs="仿宋"/>
          <w:color w:val="000000"/>
          <w:sz w:val="32"/>
          <w:szCs w:val="32"/>
        </w:rPr>
      </w:pPr>
      <w:r>
        <w:rPr>
          <w:rFonts w:hint="eastAsia" w:ascii="仿宋" w:hAnsi="仿宋" w:eastAsia="仿宋" w:cs="仿宋"/>
          <w:color w:val="000000"/>
          <w:sz w:val="32"/>
          <w:szCs w:val="32"/>
        </w:rPr>
        <w:t xml:space="preserve">                 重庆望变电气（集团）股份有限公司</w:t>
      </w:r>
    </w:p>
    <w:p>
      <w:pPr>
        <w:ind w:firstLine="640" w:firstLineChars="200"/>
        <w:jc w:val="righ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董事会</w:t>
      </w:r>
    </w:p>
    <w:p>
      <w:pPr>
        <w:ind w:firstLine="640" w:firstLineChars="200"/>
        <w:jc w:val="right"/>
        <w:rPr>
          <w:rFonts w:ascii="仿宋" w:hAnsi="仿宋" w:eastAsia="仿宋" w:cs="仿宋"/>
          <w:color w:val="000000"/>
          <w:sz w:val="32"/>
          <w:szCs w:val="32"/>
        </w:rPr>
      </w:pPr>
      <w:r>
        <w:rPr>
          <w:rFonts w:hint="eastAsia" w:ascii="仿宋" w:hAnsi="仿宋" w:eastAsia="仿宋" w:cs="仿宋"/>
          <w:color w:val="000000"/>
          <w:sz w:val="32"/>
          <w:szCs w:val="32"/>
        </w:rPr>
        <w:t xml:space="preserve">                2024年4月24日</w:t>
      </w:r>
    </w:p>
    <w:p>
      <w:pPr>
        <w:ind w:firstLine="640" w:firstLineChars="200"/>
        <w:jc w:val="right"/>
        <w:rPr>
          <w:rFonts w:ascii="仿宋" w:hAnsi="仿宋" w:eastAsia="仿宋" w:cs="仿宋"/>
          <w:color w:val="000000"/>
          <w:sz w:val="32"/>
          <w:szCs w:val="32"/>
        </w:rPr>
      </w:pPr>
    </w:p>
    <w:sectPr>
      <w:head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ind w:firstLine="360"/>
      <w:jc w:val="both"/>
    </w:pPr>
    <w:r>
      <w:rPr>
        <w:rFonts w:hint="eastAsia" w:ascii="方正仿宋_GBK" w:hAnsi="方正仿宋_GBK" w:eastAsia="方正仿宋_GBK" w:cs="方正仿宋_GBK"/>
      </w:rPr>
      <w:t xml:space="preserve"> </w:t>
    </w:r>
    <w:r>
      <w:rPr>
        <w:rFonts w:hint="eastAsia" w:ascii="方正仿宋_GBK" w:hAnsi="方正仿宋_GBK" w:eastAsia="方正仿宋_GBK" w:cs="方正仿宋_GBK"/>
      </w:rPr>
      <w:drawing>
        <wp:inline distT="0" distB="0" distL="114300" distR="114300">
          <wp:extent cx="285750" cy="285750"/>
          <wp:effectExtent l="0" t="0" r="3810" b="3810"/>
          <wp:docPr id="2" name="图片 1" descr="说明: 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公司LOGO"/>
                  <pic:cNvPicPr>
                    <a:picLocks noChangeAspect="1"/>
                  </pic:cNvPicPr>
                </pic:nvPicPr>
                <pic:blipFill>
                  <a:blip r:embed="rId1"/>
                  <a:stretch>
                    <a:fillRect/>
                  </a:stretch>
                </pic:blipFill>
                <pic:spPr>
                  <a:xfrm>
                    <a:off x="0" y="0"/>
                    <a:ext cx="285750" cy="285750"/>
                  </a:xfrm>
                  <a:prstGeom prst="rect">
                    <a:avLst/>
                  </a:prstGeom>
                  <a:noFill/>
                  <a:ln>
                    <a:noFill/>
                  </a:ln>
                </pic:spPr>
              </pic:pic>
            </a:graphicData>
          </a:graphic>
        </wp:inline>
      </w:drawing>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lang w:val="en-US" w:eastAsia="zh-CN"/>
      </w:rPr>
      <w:t xml:space="preserve">      </w:t>
    </w:r>
    <w:r>
      <w:rPr>
        <w:rFonts w:hint="eastAsia" w:ascii="仿宋" w:hAnsi="仿宋" w:eastAsia="仿宋" w:cs="仿宋"/>
      </w:rPr>
      <w:t>第四届董事会第</w:t>
    </w:r>
    <w:r>
      <w:rPr>
        <w:rFonts w:hint="eastAsia" w:ascii="仿宋" w:hAnsi="仿宋" w:eastAsia="仿宋" w:cs="仿宋"/>
        <w:lang w:val="en-US" w:eastAsia="zh-CN"/>
      </w:rPr>
      <w:t>五</w:t>
    </w:r>
    <w:r>
      <w:rPr>
        <w:rFonts w:hint="eastAsia" w:ascii="仿宋" w:hAnsi="仿宋" w:eastAsia="仿宋" w:cs="仿宋"/>
      </w:rPr>
      <w:t>次会议资料</w:t>
    </w:r>
    <w:r>
      <w:rPr>
        <w:rFonts w:hint="eastAsia" w:ascii="方正仿宋_GBK" w:hAnsi="方正仿宋_GBK" w:eastAsia="方正仿宋_GBK" w:cs="方正仿宋_GBK"/>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ZmRmZDMxMjkwMDE2NTk0ZWQ1ZWYwMzRmYjVhNmUifQ=="/>
  </w:docVars>
  <w:rsids>
    <w:rsidRoot w:val="00172A27"/>
    <w:rsid w:val="00035A82"/>
    <w:rsid w:val="0004248A"/>
    <w:rsid w:val="00064BC1"/>
    <w:rsid w:val="000A771F"/>
    <w:rsid w:val="000C307F"/>
    <w:rsid w:val="00113C96"/>
    <w:rsid w:val="00133FA6"/>
    <w:rsid w:val="00150DF9"/>
    <w:rsid w:val="00172A27"/>
    <w:rsid w:val="00194AAD"/>
    <w:rsid w:val="00194F48"/>
    <w:rsid w:val="001C5A2C"/>
    <w:rsid w:val="002E2B10"/>
    <w:rsid w:val="0038254A"/>
    <w:rsid w:val="003B3724"/>
    <w:rsid w:val="003E3249"/>
    <w:rsid w:val="00413400"/>
    <w:rsid w:val="00432C59"/>
    <w:rsid w:val="0043318A"/>
    <w:rsid w:val="004479B3"/>
    <w:rsid w:val="00457AE6"/>
    <w:rsid w:val="004E7CB0"/>
    <w:rsid w:val="004F39F5"/>
    <w:rsid w:val="0050262F"/>
    <w:rsid w:val="00502931"/>
    <w:rsid w:val="00511EEB"/>
    <w:rsid w:val="00526B9E"/>
    <w:rsid w:val="00537692"/>
    <w:rsid w:val="00540774"/>
    <w:rsid w:val="00587B09"/>
    <w:rsid w:val="005944D1"/>
    <w:rsid w:val="005E31B0"/>
    <w:rsid w:val="00613F41"/>
    <w:rsid w:val="00647553"/>
    <w:rsid w:val="00667F5C"/>
    <w:rsid w:val="006D50D1"/>
    <w:rsid w:val="007029FB"/>
    <w:rsid w:val="00707624"/>
    <w:rsid w:val="0076412B"/>
    <w:rsid w:val="00767171"/>
    <w:rsid w:val="007A3BCD"/>
    <w:rsid w:val="007B723F"/>
    <w:rsid w:val="007C0099"/>
    <w:rsid w:val="008051A0"/>
    <w:rsid w:val="00843C5F"/>
    <w:rsid w:val="00874E6F"/>
    <w:rsid w:val="00885B75"/>
    <w:rsid w:val="009278BC"/>
    <w:rsid w:val="0097432A"/>
    <w:rsid w:val="00994623"/>
    <w:rsid w:val="009C1A76"/>
    <w:rsid w:val="00A26A06"/>
    <w:rsid w:val="00A82133"/>
    <w:rsid w:val="00AC6055"/>
    <w:rsid w:val="00AF3BA5"/>
    <w:rsid w:val="00BB2970"/>
    <w:rsid w:val="00BD3776"/>
    <w:rsid w:val="00C03671"/>
    <w:rsid w:val="00C32CB5"/>
    <w:rsid w:val="00C44FDD"/>
    <w:rsid w:val="00CF4F2E"/>
    <w:rsid w:val="00D759D4"/>
    <w:rsid w:val="00D91FAB"/>
    <w:rsid w:val="00EB4ECB"/>
    <w:rsid w:val="00EC30DB"/>
    <w:rsid w:val="00F526BA"/>
    <w:rsid w:val="00F52EB6"/>
    <w:rsid w:val="00F62BA2"/>
    <w:rsid w:val="01DE1773"/>
    <w:rsid w:val="02FD131E"/>
    <w:rsid w:val="0569768E"/>
    <w:rsid w:val="056E11EE"/>
    <w:rsid w:val="06BE3C9E"/>
    <w:rsid w:val="0EE54274"/>
    <w:rsid w:val="12CC06D1"/>
    <w:rsid w:val="160F5D4C"/>
    <w:rsid w:val="16215988"/>
    <w:rsid w:val="18C91A0D"/>
    <w:rsid w:val="1A8D2927"/>
    <w:rsid w:val="1ADD50F0"/>
    <w:rsid w:val="1F2974D5"/>
    <w:rsid w:val="20CC02F9"/>
    <w:rsid w:val="247A08AF"/>
    <w:rsid w:val="276D3412"/>
    <w:rsid w:val="28E92912"/>
    <w:rsid w:val="29F8444B"/>
    <w:rsid w:val="2BF654F3"/>
    <w:rsid w:val="2D2061F1"/>
    <w:rsid w:val="31121E7B"/>
    <w:rsid w:val="345D4CD9"/>
    <w:rsid w:val="34DD208B"/>
    <w:rsid w:val="350F368E"/>
    <w:rsid w:val="35643762"/>
    <w:rsid w:val="35CE14CA"/>
    <w:rsid w:val="37B80907"/>
    <w:rsid w:val="38762153"/>
    <w:rsid w:val="3B650E1E"/>
    <w:rsid w:val="40E37C31"/>
    <w:rsid w:val="410F6076"/>
    <w:rsid w:val="44F17878"/>
    <w:rsid w:val="4514559D"/>
    <w:rsid w:val="460D33DD"/>
    <w:rsid w:val="46483B71"/>
    <w:rsid w:val="4AA14BF0"/>
    <w:rsid w:val="4B712B0C"/>
    <w:rsid w:val="509D749F"/>
    <w:rsid w:val="529F1549"/>
    <w:rsid w:val="580544D9"/>
    <w:rsid w:val="5A0539D4"/>
    <w:rsid w:val="5E886ABC"/>
    <w:rsid w:val="61D60C85"/>
    <w:rsid w:val="621506E0"/>
    <w:rsid w:val="62456545"/>
    <w:rsid w:val="63212E97"/>
    <w:rsid w:val="647D1359"/>
    <w:rsid w:val="6481138B"/>
    <w:rsid w:val="64ED007C"/>
    <w:rsid w:val="67567318"/>
    <w:rsid w:val="676F6005"/>
    <w:rsid w:val="6AAA5BF2"/>
    <w:rsid w:val="6B8533DE"/>
    <w:rsid w:val="6C782B79"/>
    <w:rsid w:val="6D2302F0"/>
    <w:rsid w:val="6F103FEE"/>
    <w:rsid w:val="7149564C"/>
    <w:rsid w:val="72E72EE7"/>
    <w:rsid w:val="76267AB7"/>
    <w:rsid w:val="78D93FDA"/>
    <w:rsid w:val="78F2500A"/>
    <w:rsid w:val="7A540090"/>
    <w:rsid w:val="7A5F6BF3"/>
    <w:rsid w:val="7B676FF8"/>
    <w:rsid w:val="7D423956"/>
    <w:rsid w:val="7F531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9"/>
    <w:autoRedefine/>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
    <w:name w:val="annotation text"/>
    <w:basedOn w:val="1"/>
    <w:link w:val="17"/>
    <w:autoRedefine/>
    <w:semiHidden/>
    <w:unhideWhenUsed/>
    <w:qFormat/>
    <w:uiPriority w:val="99"/>
    <w:pPr>
      <w:jc w:val="left"/>
    </w:pPr>
  </w:style>
  <w:style w:type="paragraph" w:styleId="5">
    <w:name w:val="Balloon Text"/>
    <w:basedOn w:val="1"/>
    <w:link w:val="15"/>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after="100"/>
      <w:jc w:val="left"/>
    </w:pPr>
    <w:rPr>
      <w:rFonts w:ascii="宋体" w:hAnsi="宋体" w:cs="宋体"/>
      <w:kern w:val="0"/>
      <w:sz w:val="24"/>
      <w:szCs w:val="20"/>
    </w:rPr>
  </w:style>
  <w:style w:type="paragraph" w:styleId="9">
    <w:name w:val="annotation subject"/>
    <w:basedOn w:val="4"/>
    <w:next w:val="4"/>
    <w:link w:val="18"/>
    <w:autoRedefine/>
    <w:semiHidden/>
    <w:unhideWhenUsed/>
    <w:qFormat/>
    <w:uiPriority w:val="99"/>
    <w:rPr>
      <w:b/>
      <w:bCs/>
    </w:rPr>
  </w:style>
  <w:style w:type="character" w:styleId="12">
    <w:name w:val="annotation reference"/>
    <w:basedOn w:val="11"/>
    <w:autoRedefine/>
    <w:semiHidden/>
    <w:unhideWhenUsed/>
    <w:qFormat/>
    <w:uiPriority w:val="99"/>
    <w:rPr>
      <w:sz w:val="21"/>
      <w:szCs w:val="21"/>
    </w:rPr>
  </w:style>
  <w:style w:type="character" w:customStyle="1" w:styleId="13">
    <w:name w:val="页眉 字符"/>
    <w:basedOn w:val="11"/>
    <w:link w:val="7"/>
    <w:autoRedefine/>
    <w:qFormat/>
    <w:uiPriority w:val="99"/>
    <w:rPr>
      <w:rFonts w:ascii="Times New Roman" w:hAnsi="Times New Roman" w:eastAsia="宋体" w:cs="Times New Roman"/>
      <w:sz w:val="18"/>
      <w:szCs w:val="18"/>
    </w:rPr>
  </w:style>
  <w:style w:type="character" w:customStyle="1" w:styleId="14">
    <w:name w:val="页脚 字符"/>
    <w:basedOn w:val="11"/>
    <w:link w:val="6"/>
    <w:autoRedefine/>
    <w:qFormat/>
    <w:uiPriority w:val="99"/>
    <w:rPr>
      <w:rFonts w:ascii="Times New Roman" w:hAnsi="Times New Roman" w:eastAsia="宋体" w:cs="Times New Roman"/>
      <w:sz w:val="18"/>
      <w:szCs w:val="18"/>
    </w:rPr>
  </w:style>
  <w:style w:type="character" w:customStyle="1" w:styleId="15">
    <w:name w:val="批注框文本 字符"/>
    <w:basedOn w:val="11"/>
    <w:link w:val="5"/>
    <w:autoRedefine/>
    <w:semiHidden/>
    <w:qFormat/>
    <w:uiPriority w:val="99"/>
    <w:rPr>
      <w:rFonts w:ascii="Times New Roman" w:hAnsi="Times New Roman" w:eastAsia="宋体" w:cs="Times New Roman"/>
      <w:sz w:val="18"/>
      <w:szCs w:val="18"/>
    </w:rPr>
  </w:style>
  <w:style w:type="paragraph" w:customStyle="1" w:styleId="16">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7">
    <w:name w:val="批注文字 字符"/>
    <w:basedOn w:val="11"/>
    <w:link w:val="4"/>
    <w:autoRedefine/>
    <w:semiHidden/>
    <w:qFormat/>
    <w:uiPriority w:val="99"/>
    <w:rPr>
      <w:rFonts w:ascii="Times New Roman" w:hAnsi="Times New Roman" w:eastAsia="宋体" w:cs="Times New Roman"/>
      <w:kern w:val="2"/>
      <w:sz w:val="21"/>
      <w:szCs w:val="24"/>
    </w:rPr>
  </w:style>
  <w:style w:type="character" w:customStyle="1" w:styleId="18">
    <w:name w:val="批注主题 字符"/>
    <w:basedOn w:val="17"/>
    <w:link w:val="9"/>
    <w:autoRedefine/>
    <w:semiHidden/>
    <w:qFormat/>
    <w:uiPriority w:val="99"/>
    <w:rPr>
      <w:rFonts w:ascii="Times New Roman" w:hAnsi="Times New Roman" w:eastAsia="宋体" w:cs="Times New Roman"/>
      <w:b/>
      <w:bCs/>
      <w:kern w:val="2"/>
      <w:sz w:val="21"/>
      <w:szCs w:val="24"/>
    </w:rPr>
  </w:style>
  <w:style w:type="character" w:customStyle="1" w:styleId="19">
    <w:name w:val="标题 2 字符"/>
    <w:basedOn w:val="11"/>
    <w:link w:val="3"/>
    <w:autoRedefine/>
    <w:qFormat/>
    <w:uiPriority w:val="9"/>
    <w:rPr>
      <w:rFonts w:ascii="宋体" w:hAnsi="宋体" w:eastAsia="宋体" w:cs="宋体"/>
      <w:b/>
      <w:bCs/>
      <w:sz w:val="36"/>
      <w:szCs w:val="36"/>
    </w:rPr>
  </w:style>
  <w:style w:type="paragraph" w:customStyle="1" w:styleId="20">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372</Words>
  <Characters>2125</Characters>
  <Lines>17</Lines>
  <Paragraphs>4</Paragraphs>
  <TotalTime>2</TotalTime>
  <ScaleCrop>false</ScaleCrop>
  <LinksUpToDate>false</LinksUpToDate>
  <CharactersWithSpaces>2493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2016-03-09T01:35:00Z</dcterms:created>
  <dc:creator>Administrator</dc:creator>
  <cp:lastModifiedBy>Y.    Miss</cp:lastModifiedBy>
  <dcterms:modified xsi:type="dcterms:W3CDTF">2024-04-24T10:45:01Z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DB12EBE3A0F2411FA6CE8F899E9FF6CC_13</vt:lpwstr>
  </property>
</Properties>
</file>