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20" w:line="218" w:lineRule="auto"/>
        <w:ind w:left="0" w:firstLine="0"/>
        <w:rPr>
          <w:rFonts w:hint="default"/>
          <w:b/>
          <w:bCs/>
          <w:lang w:val="en-US" w:eastAsia="zh-CN"/>
        </w:rPr>
      </w:pPr>
      <w:r>
        <w:rPr>
          <w:b/>
          <w:bCs/>
          <w:spacing w:val="-8"/>
          <w:lang w:eastAsia="zh-CN"/>
        </w:rPr>
        <w:t>证券代码：</w:t>
      </w:r>
      <w:r>
        <w:rPr>
          <w:rFonts w:hint="eastAsia"/>
          <w:b/>
          <w:bCs/>
          <w:spacing w:val="-8"/>
          <w:lang w:eastAsia="zh-CN"/>
        </w:rPr>
        <w:t>603191</w:t>
      </w:r>
      <w:r>
        <w:rPr>
          <w:b/>
          <w:bCs/>
          <w:spacing w:val="-8"/>
          <w:lang w:eastAsia="zh-CN"/>
        </w:rPr>
        <w:t xml:space="preserve">        证券简称</w:t>
      </w:r>
      <w:r>
        <w:rPr>
          <w:b/>
          <w:bCs/>
          <w:lang w:eastAsia="zh-CN"/>
        </w:rPr>
        <w:t>：</w:t>
      </w:r>
      <w:r>
        <w:rPr>
          <w:rFonts w:hint="eastAsia"/>
          <w:b/>
          <w:bCs/>
          <w:lang w:eastAsia="zh-CN"/>
        </w:rPr>
        <w:t>望变电气</w:t>
      </w:r>
      <w:r>
        <w:rPr>
          <w:b/>
          <w:bCs/>
          <w:lang w:eastAsia="zh-CN"/>
        </w:rPr>
        <w:t xml:space="preserve">         公告编号：</w:t>
      </w:r>
      <w:r>
        <w:rPr>
          <w:b/>
          <w:bCs/>
          <w:spacing w:val="29"/>
          <w:lang w:eastAsia="zh-CN"/>
        </w:rPr>
        <w:t xml:space="preserve"> </w:t>
      </w:r>
      <w:r>
        <w:rPr>
          <w:b/>
          <w:bCs/>
          <w:lang w:eastAsia="zh-CN"/>
        </w:rPr>
        <w:t>20</w:t>
      </w:r>
      <w:r>
        <w:rPr>
          <w:b/>
          <w:bCs/>
          <w:highlight w:val="none"/>
          <w:lang w:eastAsia="zh-CN"/>
        </w:rPr>
        <w:t>24-</w:t>
      </w:r>
      <w:r>
        <w:rPr>
          <w:rFonts w:hint="eastAsia"/>
          <w:b/>
          <w:bCs/>
          <w:highlight w:val="none"/>
          <w:lang w:val="en-US" w:eastAsia="zh-CN"/>
        </w:rPr>
        <w:t>007</w:t>
      </w:r>
    </w:p>
    <w:p>
      <w:pPr>
        <w:spacing w:line="394" w:lineRule="auto"/>
        <w:ind w:firstLine="420"/>
        <w:rPr>
          <w:lang w:eastAsia="zh-CN"/>
        </w:rPr>
      </w:pPr>
    </w:p>
    <w:p>
      <w:pPr>
        <w:spacing w:before="120" w:line="218" w:lineRule="auto"/>
        <w:ind w:firstLine="0" w:firstLineChars="0"/>
        <w:jc w:val="center"/>
        <w:outlineLvl w:val="0"/>
        <w:rPr>
          <w:rFonts w:hint="eastAsia" w:ascii="宋体" w:hAnsi="宋体" w:eastAsia="宋体" w:cs="宋体"/>
          <w:b/>
          <w:bCs/>
          <w:color w:val="FF0000"/>
          <w:sz w:val="36"/>
          <w:szCs w:val="36"/>
          <w:lang w:eastAsia="zh-CN"/>
        </w:rPr>
      </w:pPr>
      <w:r>
        <w:rPr>
          <w:rFonts w:hint="eastAsia" w:ascii="宋体" w:hAnsi="宋体" w:eastAsia="宋体" w:cs="宋体"/>
          <w:b/>
          <w:bCs/>
          <w:color w:val="FF0000"/>
          <w:sz w:val="36"/>
          <w:szCs w:val="36"/>
          <w:lang w:eastAsia="zh-CN"/>
        </w:rPr>
        <w:t>重庆望变电气（集团）股份有限公司</w:t>
      </w:r>
    </w:p>
    <w:p>
      <w:pPr>
        <w:spacing w:before="120" w:line="218" w:lineRule="auto"/>
        <w:ind w:left="0" w:firstLine="0"/>
        <w:jc w:val="center"/>
        <w:rPr>
          <w:rFonts w:hint="eastAsia" w:ascii="宋体" w:hAnsi="宋体" w:eastAsia="宋体" w:cs="宋体"/>
          <w:b/>
          <w:bCs/>
          <w:color w:val="FF0000"/>
          <w:sz w:val="36"/>
          <w:szCs w:val="36"/>
          <w:lang w:eastAsia="zh-CN"/>
        </w:rPr>
      </w:pPr>
      <w:r>
        <w:rPr>
          <w:rFonts w:hint="eastAsia" w:ascii="宋体" w:hAnsi="宋体" w:eastAsia="宋体" w:cs="宋体"/>
          <w:b/>
          <w:bCs/>
          <w:color w:val="FF0000"/>
          <w:sz w:val="36"/>
          <w:szCs w:val="36"/>
          <w:lang w:eastAsia="zh-CN"/>
        </w:rPr>
        <w:t>2024</w:t>
      </w:r>
      <w:r>
        <w:rPr>
          <w:rFonts w:hint="eastAsia" w:ascii="宋体" w:hAnsi="宋体" w:eastAsia="宋体" w:cs="宋体"/>
          <w:b/>
          <w:bCs/>
          <w:color w:val="FF0000"/>
          <w:spacing w:val="-65"/>
          <w:sz w:val="36"/>
          <w:szCs w:val="36"/>
          <w:lang w:eastAsia="zh-CN"/>
        </w:rPr>
        <w:t xml:space="preserve"> </w:t>
      </w:r>
      <w:r>
        <w:rPr>
          <w:rFonts w:hint="eastAsia" w:ascii="宋体" w:hAnsi="宋体" w:eastAsia="宋体" w:cs="宋体"/>
          <w:b/>
          <w:bCs/>
          <w:color w:val="FF0000"/>
          <w:sz w:val="36"/>
          <w:szCs w:val="36"/>
          <w:lang w:eastAsia="zh-CN"/>
        </w:rPr>
        <w:t>年限制性股票激励计划（草案）</w:t>
      </w:r>
      <w:r>
        <w:rPr>
          <w:rFonts w:hint="eastAsia" w:ascii="宋体" w:hAnsi="宋体" w:eastAsia="宋体" w:cs="宋体"/>
          <w:b/>
          <w:bCs/>
          <w:color w:val="FF0000"/>
          <w:spacing w:val="-56"/>
          <w:sz w:val="36"/>
          <w:szCs w:val="36"/>
          <w:lang w:eastAsia="zh-CN"/>
        </w:rPr>
        <w:t xml:space="preserve"> </w:t>
      </w:r>
      <w:r>
        <w:rPr>
          <w:rFonts w:hint="eastAsia" w:ascii="宋体" w:hAnsi="宋体" w:eastAsia="宋体" w:cs="宋体"/>
          <w:b/>
          <w:bCs/>
          <w:color w:val="FF0000"/>
          <w:sz w:val="36"/>
          <w:szCs w:val="36"/>
          <w:lang w:eastAsia="zh-CN"/>
        </w:rPr>
        <w:t>摘要公告</w:t>
      </w:r>
    </w:p>
    <w:p>
      <w:pPr>
        <w:spacing w:line="173" w:lineRule="exact"/>
        <w:ind w:firstLine="420"/>
        <w:rPr>
          <w:lang w:eastAsia="zh-CN"/>
        </w:rPr>
      </w:pPr>
    </w:p>
    <w:tbl>
      <w:tblPr>
        <w:tblStyle w:val="10"/>
        <w:tblW w:w="8310" w:type="dxa"/>
        <w:tblInd w:w="11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1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81" w:hRule="atLeast"/>
        </w:trPr>
        <w:tc>
          <w:tcPr>
            <w:tcW w:w="8310" w:type="dxa"/>
          </w:tcPr>
          <w:p>
            <w:pPr>
              <w:spacing w:before="120" w:line="466" w:lineRule="exact"/>
              <w:ind w:left="603"/>
              <w:rPr>
                <w:lang w:eastAsia="zh-CN"/>
              </w:rPr>
            </w:pPr>
            <w:r>
              <w:rPr>
                <w:rFonts w:hint="eastAsia" w:ascii="宋体" w:hAnsi="宋体" w:eastAsia="宋体" w:cs="宋体"/>
                <w:lang w:eastAsia="zh-CN"/>
              </w:rPr>
              <w:t>本公司董事会及全体董事保证本公告内容不存在任何虚假记载、误导性</w:t>
            </w:r>
          </w:p>
          <w:p>
            <w:pPr>
              <w:spacing w:before="120" w:line="218" w:lineRule="auto"/>
              <w:ind w:left="135" w:firstLine="478"/>
              <w:rPr>
                <w:lang w:eastAsia="zh-CN"/>
              </w:rPr>
            </w:pPr>
            <w:r>
              <w:rPr>
                <w:rFonts w:hint="eastAsia" w:ascii="宋体" w:hAnsi="宋体" w:eastAsia="宋体" w:cs="宋体"/>
                <w:lang w:eastAsia="zh-CN"/>
              </w:rPr>
              <w:t>陈述或者重大遗漏，并对其内容的真实性、准确性和完整性承担法律责任。</w:t>
            </w:r>
          </w:p>
        </w:tc>
      </w:tr>
    </w:tbl>
    <w:p>
      <w:pPr>
        <w:pStyle w:val="3"/>
        <w:spacing w:before="120" w:line="220" w:lineRule="auto"/>
        <w:ind w:left="24" w:firstLine="478"/>
      </w:pPr>
      <w:r>
        <w:t>重要内容提示：</w:t>
      </w:r>
    </w:p>
    <w:p>
      <w:pPr>
        <w:pStyle w:val="3"/>
        <w:numPr>
          <w:ilvl w:val="0"/>
          <w:numId w:val="1"/>
        </w:numPr>
        <w:spacing w:before="120" w:line="560" w:lineRule="exact"/>
        <w:ind w:firstLine="412"/>
        <w:rPr>
          <w:lang w:eastAsia="zh-CN"/>
        </w:rPr>
      </w:pPr>
      <w:r>
        <w:rPr>
          <w:rFonts w:hint="eastAsia"/>
          <w:w w:val="95"/>
          <w:lang w:eastAsia="zh-CN"/>
        </w:rPr>
        <w:t>股权激励方式：限制性股票</w:t>
      </w:r>
    </w:p>
    <w:p>
      <w:pPr>
        <w:pStyle w:val="3"/>
        <w:numPr>
          <w:ilvl w:val="0"/>
          <w:numId w:val="1"/>
        </w:numPr>
        <w:spacing w:before="120" w:line="560" w:lineRule="exact"/>
        <w:ind w:firstLine="454"/>
        <w:rPr>
          <w:lang w:eastAsia="zh-CN"/>
        </w:rPr>
      </w:pPr>
      <w:r>
        <w:rPr>
          <w:rFonts w:hint="eastAsia"/>
          <w:spacing w:val="-13"/>
          <w:lang w:eastAsia="zh-CN"/>
        </w:rPr>
        <w:t>股份来源：</w:t>
      </w:r>
      <w:r>
        <w:rPr>
          <w:rFonts w:hint="eastAsia"/>
          <w:lang w:eastAsia="zh-CN"/>
        </w:rPr>
        <w:t>本计划采用限制性股票作为激励工具，标的股票来源为公司从二级市场回购的人民币A股普通股股票。</w:t>
      </w:r>
    </w:p>
    <w:p>
      <w:pPr>
        <w:pStyle w:val="3"/>
        <w:numPr>
          <w:ilvl w:val="0"/>
          <w:numId w:val="1"/>
        </w:numPr>
        <w:spacing w:before="120" w:line="560" w:lineRule="exact"/>
        <w:ind w:firstLine="474"/>
        <w:rPr>
          <w:lang w:eastAsia="zh-CN"/>
        </w:rPr>
      </w:pPr>
      <w:r>
        <w:rPr>
          <w:rFonts w:hint="eastAsia"/>
          <w:spacing w:val="-3"/>
          <w:lang w:eastAsia="zh-CN"/>
        </w:rPr>
        <w:t>股权激励的权益总数及涉及的标的股票总数：</w:t>
      </w:r>
      <w:r>
        <w:rPr>
          <w:rFonts w:hint="eastAsia"/>
          <w:lang w:eastAsia="zh-CN"/>
        </w:rPr>
        <w:t>本激励计划拟向激励对象授予不超过320万股限制性股票，约占本激励计划提交股东大会审议前公司股本总额33,316.74万股的0.96%。</w:t>
      </w:r>
    </w:p>
    <w:p>
      <w:pPr>
        <w:spacing w:line="321" w:lineRule="auto"/>
        <w:ind w:firstLine="420"/>
        <w:rPr>
          <w:lang w:eastAsia="zh-CN"/>
        </w:rPr>
      </w:pPr>
    </w:p>
    <w:p>
      <w:pPr>
        <w:pStyle w:val="3"/>
        <w:spacing w:before="120" w:line="560" w:lineRule="exact"/>
        <w:ind w:firstLine="480" w:firstLineChars="200"/>
        <w:rPr>
          <w:lang w:eastAsia="zh-CN"/>
        </w:rPr>
      </w:pPr>
      <w:r>
        <w:rPr>
          <w:lang w:eastAsia="zh-CN"/>
        </w:rPr>
        <w:t>一、公司基本情况</w:t>
      </w:r>
    </w:p>
    <w:p>
      <w:pPr>
        <w:pStyle w:val="3"/>
        <w:spacing w:before="120" w:line="560" w:lineRule="exact"/>
        <w:ind w:firstLine="480" w:firstLineChars="200"/>
        <w:rPr>
          <w:lang w:eastAsia="zh-CN"/>
        </w:rPr>
      </w:pPr>
      <w:r>
        <w:rPr>
          <w:lang w:eastAsia="zh-CN"/>
        </w:rPr>
        <w:t>（一）公司简介</w:t>
      </w:r>
    </w:p>
    <w:p>
      <w:pPr>
        <w:pStyle w:val="3"/>
        <w:spacing w:before="120" w:line="560" w:lineRule="exact"/>
        <w:ind w:firstLine="480" w:firstLineChars="200"/>
        <w:rPr>
          <w:lang w:eastAsia="zh-CN"/>
        </w:rPr>
      </w:pPr>
      <w:r>
        <w:rPr>
          <w:lang w:eastAsia="zh-CN"/>
        </w:rPr>
        <w:t>公司名称：</w:t>
      </w:r>
      <w:r>
        <w:rPr>
          <w:rFonts w:hint="eastAsia"/>
          <w:lang w:eastAsia="zh-CN"/>
        </w:rPr>
        <w:t>重庆望变电气（集团）股份有限公司</w:t>
      </w:r>
    </w:p>
    <w:p>
      <w:pPr>
        <w:pStyle w:val="3"/>
        <w:spacing w:line="560" w:lineRule="exact"/>
        <w:ind w:firstLine="480" w:firstLineChars="200"/>
        <w:rPr>
          <w:lang w:eastAsia="zh-CN"/>
        </w:rPr>
      </w:pPr>
      <w:r>
        <w:rPr>
          <w:lang w:eastAsia="zh-CN"/>
        </w:rPr>
        <w:t>上市日期：2022</w:t>
      </w:r>
      <w:r>
        <w:rPr>
          <w:spacing w:val="-49"/>
          <w:lang w:eastAsia="zh-CN"/>
        </w:rPr>
        <w:t xml:space="preserve"> </w:t>
      </w:r>
      <w:r>
        <w:rPr>
          <w:lang w:eastAsia="zh-CN"/>
        </w:rPr>
        <w:t>年</w:t>
      </w:r>
      <w:r>
        <w:rPr>
          <w:spacing w:val="-50"/>
          <w:lang w:eastAsia="zh-CN"/>
        </w:rPr>
        <w:t xml:space="preserve"> </w:t>
      </w:r>
      <w:r>
        <w:rPr>
          <w:rFonts w:hint="eastAsia"/>
          <w:lang w:eastAsia="zh-CN"/>
        </w:rPr>
        <w:t>4</w:t>
      </w:r>
      <w:r>
        <w:rPr>
          <w:lang w:eastAsia="zh-CN"/>
        </w:rPr>
        <w:t>月</w:t>
      </w:r>
      <w:r>
        <w:rPr>
          <w:spacing w:val="-48"/>
          <w:lang w:eastAsia="zh-CN"/>
        </w:rPr>
        <w:t xml:space="preserve"> </w:t>
      </w:r>
      <w:r>
        <w:rPr>
          <w:rFonts w:hint="eastAsia"/>
          <w:lang w:eastAsia="zh-CN"/>
        </w:rPr>
        <w:t>2</w:t>
      </w:r>
      <w:r>
        <w:rPr>
          <w:rFonts w:hint="eastAsia"/>
          <w:lang w:val="en-US" w:eastAsia="zh-CN"/>
        </w:rPr>
        <w:t>8</w:t>
      </w:r>
      <w:r>
        <w:rPr>
          <w:lang w:eastAsia="zh-CN"/>
        </w:rPr>
        <w:t>日</w:t>
      </w:r>
    </w:p>
    <w:p>
      <w:pPr>
        <w:pStyle w:val="3"/>
        <w:spacing w:before="120" w:line="560" w:lineRule="exact"/>
        <w:ind w:firstLine="480" w:firstLineChars="200"/>
        <w:rPr>
          <w:lang w:eastAsia="zh-CN"/>
        </w:rPr>
      </w:pPr>
      <w:r>
        <w:rPr>
          <w:lang w:eastAsia="zh-CN"/>
        </w:rPr>
        <w:t>注册地址：</w:t>
      </w:r>
      <w:r>
        <w:rPr>
          <w:rFonts w:hint="eastAsia"/>
          <w:lang w:eastAsia="zh-CN"/>
        </w:rPr>
        <w:t>重庆市长寿区晏家街道齐心东路10号</w:t>
      </w:r>
    </w:p>
    <w:p>
      <w:pPr>
        <w:pStyle w:val="3"/>
        <w:spacing w:before="120" w:line="560" w:lineRule="exact"/>
        <w:ind w:firstLine="480" w:firstLineChars="200"/>
        <w:rPr>
          <w:lang w:eastAsia="zh-CN"/>
        </w:rPr>
      </w:pPr>
      <w:r>
        <w:rPr>
          <w:lang w:eastAsia="zh-CN"/>
        </w:rPr>
        <w:t>注册资本：人民币</w:t>
      </w:r>
      <w:r>
        <w:rPr>
          <w:spacing w:val="-51"/>
          <w:lang w:eastAsia="zh-CN"/>
        </w:rPr>
        <w:t xml:space="preserve"> </w:t>
      </w:r>
      <w:r>
        <w:rPr>
          <w:rFonts w:hint="eastAsia"/>
          <w:lang w:eastAsia="zh-CN"/>
        </w:rPr>
        <w:t>33,316.7407万元</w:t>
      </w:r>
    </w:p>
    <w:p>
      <w:pPr>
        <w:pStyle w:val="3"/>
        <w:spacing w:before="120" w:line="560" w:lineRule="exact"/>
        <w:ind w:firstLine="480" w:firstLineChars="200"/>
        <w:rPr>
          <w:lang w:eastAsia="zh-CN"/>
        </w:rPr>
      </w:pPr>
      <w:r>
        <w:rPr>
          <w:lang w:eastAsia="zh-CN"/>
        </w:rPr>
        <w:t>法定代表人：</w:t>
      </w:r>
      <w:r>
        <w:rPr>
          <w:rFonts w:hint="eastAsia"/>
          <w:lang w:eastAsia="zh-CN"/>
        </w:rPr>
        <w:t>杨泽民</w:t>
      </w:r>
    </w:p>
    <w:p>
      <w:pPr>
        <w:pStyle w:val="3"/>
        <w:spacing w:before="120" w:line="560" w:lineRule="exact"/>
        <w:ind w:firstLine="480" w:firstLineChars="200"/>
        <w:rPr>
          <w:lang w:eastAsia="zh-CN"/>
        </w:rPr>
      </w:pPr>
      <w:r>
        <w:rPr>
          <w:rFonts w:hint="eastAsia"/>
          <w:lang w:eastAsia="zh-CN"/>
        </w:rPr>
        <w:t>所属行业：公司主营业务分属两个行业：取向硅钢业务属于黑色金属冶炼和压延加工业的钢压延加工子行业；输配电及控制设备业务属于电气机械和器材制造业的输配电及控制设备制造子行业。</w:t>
      </w:r>
    </w:p>
    <w:p>
      <w:pPr>
        <w:pStyle w:val="3"/>
        <w:spacing w:before="120" w:line="560" w:lineRule="exact"/>
        <w:ind w:firstLine="480" w:firstLineChars="200"/>
        <w:rPr>
          <w:lang w:eastAsia="zh-CN"/>
        </w:rPr>
      </w:pPr>
      <w:r>
        <w:rPr>
          <w:lang w:eastAsia="zh-CN"/>
        </w:rPr>
        <w:t xml:space="preserve">经营范围： </w:t>
      </w:r>
      <w:r>
        <w:rPr>
          <w:rFonts w:hint="eastAsia"/>
          <w:lang w:eastAsia="zh-CN"/>
        </w:rPr>
        <w:t>许可项目：普通货运，货物专用运输（罐式），水力发电，劳务派遣服务（依法须经批准的项目，经相关部门批准后方可开展经营活动，具体经营项目以相关部门批准文件或许可证件为准） 一般项目：变压器、电抗器、互感器、电线电缆及其他电气机械器材的制造、销售、检修、安装；新材料的研发；电工钢、非晶材料生产、销售；输配电及控制设备制造、安装、修试；高低压开关柜设备制造；机械加工；水利电力工程安装及相关技术、产品的开发与销售，技术咨询，智能电网系统解决方案；输变电设备的出口业务和原辅材料、电工钢、非晶材料、机械设备、仪器、仪表及零配件进出口业务;利用自有资金从事投资业务（不得从事吸收公众存款或变相吸收公众存款、发放贷款以及证券、期货等金融业务），储能技术服务，先进电力电子装置销售，新兴能源技术研发，光伏发电设备租赁，光伏设备及元器件制造，光伏设备及元器件销售，配电开关控制设备制造，配电开关控制设备销售，配电开关控制设备研发，电子专用材料销售，电子专用材料研发，电子专用材料制造，有色金属合金销售，有色金属铸造，有色金属合金制造，电子元器件与机电组件设备制造，电子元器件与机电组件设备销售，电力电子元器件制造，电力电子元器件销售，软件开发，网络与信息安全软件开发，人工智能行业应用系统集成服务，物联网设备制造，物联网设备销售，物联网应用服务，物联网技术服务，智能物料搬运装备销售，智能仓储装备销售，工业自动控制系统装置制造，工业自动控制系统装置销售，技术服务、技术开发、技术咨询、技术交流、技术转让、技术推广，租赁服务（不含许可类租赁服务），货物进出口，技术进出口（除依法须经批准的项目外，凭营业执照依法自主开展经营活动）</w:t>
      </w:r>
    </w:p>
    <w:p>
      <w:pPr>
        <w:pStyle w:val="3"/>
        <w:spacing w:before="120" w:line="560" w:lineRule="exact"/>
        <w:ind w:firstLine="480" w:firstLineChars="200"/>
        <w:rPr>
          <w:lang w:eastAsia="zh-CN"/>
        </w:rPr>
      </w:pPr>
      <w:r>
        <w:rPr>
          <w:rFonts w:hint="eastAsia"/>
          <w:lang w:eastAsia="zh-CN"/>
        </w:rPr>
        <w:t>（二）</w:t>
      </w:r>
      <w:r>
        <w:rPr>
          <w:lang w:eastAsia="zh-CN"/>
        </w:rPr>
        <w:t>公司最近三年主要业绩情况</w:t>
      </w:r>
    </w:p>
    <w:p>
      <w:pPr>
        <w:pStyle w:val="3"/>
        <w:spacing w:before="120" w:line="221" w:lineRule="auto"/>
        <w:ind w:left="0" w:firstLine="0"/>
        <w:jc w:val="right"/>
        <w:rPr>
          <w:b/>
          <w:bCs/>
          <w:spacing w:val="-2"/>
          <w:lang w:eastAsia="zh-CN"/>
        </w:rPr>
      </w:pPr>
      <w:r>
        <w:t>单位</w:t>
      </w:r>
      <w:r>
        <w:rPr>
          <w:rFonts w:hint="eastAsia"/>
          <w:lang w:eastAsia="zh-CN"/>
        </w:rPr>
        <w:t>：</w:t>
      </w:r>
      <w:r>
        <w:rPr>
          <w:b/>
          <w:bCs/>
        </w:rPr>
        <w:t>万元</w:t>
      </w:r>
    </w:p>
    <w:tbl>
      <w:tblPr>
        <w:tblStyle w:val="10"/>
        <w:tblW w:w="8439"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47"/>
        <w:gridCol w:w="1713"/>
        <w:gridCol w:w="1858"/>
        <w:gridCol w:w="17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3147" w:type="dxa"/>
            <w:shd w:val="clear" w:color="auto" w:fill="D9D9D9"/>
            <w:vAlign w:val="center"/>
          </w:tcPr>
          <w:p>
            <w:pPr>
              <w:pStyle w:val="11"/>
              <w:jc w:val="left"/>
              <w:rPr>
                <w:b/>
                <w:bCs/>
                <w:lang w:eastAsia="zh-CN"/>
              </w:rPr>
            </w:pPr>
            <w:r>
              <w:rPr>
                <w:b/>
                <w:bCs/>
                <w:lang w:eastAsia="zh-CN"/>
              </w:rPr>
              <w:t>主要会计数据（经审计）</w:t>
            </w:r>
          </w:p>
        </w:tc>
        <w:tc>
          <w:tcPr>
            <w:tcW w:w="1713" w:type="dxa"/>
            <w:shd w:val="clear" w:color="auto" w:fill="D9D9D9"/>
          </w:tcPr>
          <w:p>
            <w:pPr>
              <w:pStyle w:val="11"/>
              <w:jc w:val="center"/>
              <w:rPr>
                <w:b/>
                <w:bCs/>
              </w:rPr>
            </w:pPr>
            <w:r>
              <w:rPr>
                <w:b/>
                <w:bCs/>
              </w:rPr>
              <w:t>2022年</w:t>
            </w:r>
          </w:p>
        </w:tc>
        <w:tc>
          <w:tcPr>
            <w:tcW w:w="1858" w:type="dxa"/>
            <w:shd w:val="clear" w:color="auto" w:fill="D9D9D9"/>
          </w:tcPr>
          <w:p>
            <w:pPr>
              <w:pStyle w:val="11"/>
              <w:jc w:val="center"/>
              <w:rPr>
                <w:b/>
                <w:bCs/>
              </w:rPr>
            </w:pPr>
            <w:r>
              <w:rPr>
                <w:b/>
                <w:bCs/>
              </w:rPr>
              <w:t>2021年</w:t>
            </w:r>
          </w:p>
        </w:tc>
        <w:tc>
          <w:tcPr>
            <w:tcW w:w="1721" w:type="dxa"/>
            <w:shd w:val="clear" w:color="auto" w:fill="D9D9D9"/>
          </w:tcPr>
          <w:p>
            <w:pPr>
              <w:pStyle w:val="11"/>
              <w:jc w:val="center"/>
              <w:rPr>
                <w:b/>
                <w:bCs/>
              </w:rPr>
            </w:pPr>
            <w:r>
              <w:rPr>
                <w:b/>
                <w:bCs/>
              </w:rPr>
              <w:t>2020年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3147" w:type="dxa"/>
            <w:vAlign w:val="center"/>
          </w:tcPr>
          <w:p>
            <w:pPr>
              <w:pStyle w:val="11"/>
              <w:jc w:val="left"/>
            </w:pPr>
            <w:r>
              <w:rPr>
                <w:rFonts w:hint="eastAsia"/>
              </w:rPr>
              <w:t>营业收入</w:t>
            </w:r>
          </w:p>
        </w:tc>
        <w:tc>
          <w:tcPr>
            <w:tcW w:w="1713" w:type="dxa"/>
            <w:vAlign w:val="center"/>
          </w:tcPr>
          <w:p>
            <w:pPr>
              <w:widowControl w:val="0"/>
              <w:overflowPunct w:val="0"/>
              <w:ind w:firstLine="420"/>
              <w:jc w:val="right"/>
              <w:rPr>
                <w:rFonts w:hint="eastAsia" w:ascii="宋体" w:hAnsi="宋体" w:eastAsia="宋体" w:cs="宋体"/>
              </w:rPr>
            </w:pPr>
            <w:r>
              <w:rPr>
                <w:rFonts w:hint="eastAsia" w:ascii="宋体" w:hAnsi="宋体" w:eastAsia="宋体" w:cs="宋体"/>
              </w:rPr>
              <w:t>252,647.97</w:t>
            </w:r>
          </w:p>
        </w:tc>
        <w:tc>
          <w:tcPr>
            <w:tcW w:w="1858" w:type="dxa"/>
            <w:vAlign w:val="center"/>
          </w:tcPr>
          <w:p>
            <w:pPr>
              <w:widowControl w:val="0"/>
              <w:overflowPunct w:val="0"/>
              <w:ind w:firstLine="420"/>
              <w:jc w:val="right"/>
              <w:rPr>
                <w:rFonts w:hint="eastAsia" w:ascii="宋体" w:hAnsi="宋体" w:eastAsia="宋体" w:cs="宋体"/>
              </w:rPr>
            </w:pPr>
            <w:r>
              <w:rPr>
                <w:rFonts w:hint="eastAsia" w:ascii="宋体" w:hAnsi="宋体" w:eastAsia="宋体" w:cs="宋体"/>
              </w:rPr>
              <w:t>193,334.99</w:t>
            </w:r>
          </w:p>
        </w:tc>
        <w:tc>
          <w:tcPr>
            <w:tcW w:w="1721" w:type="dxa"/>
            <w:vAlign w:val="center"/>
          </w:tcPr>
          <w:p>
            <w:pPr>
              <w:widowControl w:val="0"/>
              <w:overflowPunct w:val="0"/>
              <w:ind w:firstLine="420"/>
              <w:jc w:val="right"/>
              <w:rPr>
                <w:rFonts w:hint="eastAsia" w:ascii="宋体" w:hAnsi="宋体" w:eastAsia="宋体" w:cs="宋体"/>
              </w:rPr>
            </w:pPr>
            <w:r>
              <w:rPr>
                <w:rFonts w:hint="eastAsia" w:ascii="宋体" w:hAnsi="宋体" w:eastAsia="宋体" w:cs="宋体"/>
              </w:rPr>
              <w:t>129,687.92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147" w:type="dxa"/>
            <w:vAlign w:val="center"/>
          </w:tcPr>
          <w:p>
            <w:pPr>
              <w:pStyle w:val="11"/>
              <w:jc w:val="left"/>
              <w:rPr>
                <w:lang w:eastAsia="zh-CN"/>
              </w:rPr>
            </w:pPr>
            <w:r>
              <w:rPr>
                <w:rFonts w:hint="eastAsia"/>
                <w:lang w:eastAsia="zh-CN"/>
              </w:rPr>
              <w:t>归属于上市公司股东净利润</w:t>
            </w:r>
          </w:p>
        </w:tc>
        <w:tc>
          <w:tcPr>
            <w:tcW w:w="1713" w:type="dxa"/>
            <w:vAlign w:val="center"/>
          </w:tcPr>
          <w:p>
            <w:pPr>
              <w:widowControl w:val="0"/>
              <w:overflowPunct w:val="0"/>
              <w:ind w:firstLine="420"/>
              <w:jc w:val="right"/>
              <w:rPr>
                <w:rFonts w:hint="eastAsia" w:ascii="宋体" w:hAnsi="宋体" w:eastAsia="宋体" w:cs="宋体"/>
              </w:rPr>
            </w:pPr>
            <w:r>
              <w:rPr>
                <w:rFonts w:hint="eastAsia" w:ascii="宋体" w:hAnsi="宋体" w:eastAsia="宋体" w:cs="宋体"/>
              </w:rPr>
              <w:t>29,811.02</w:t>
            </w:r>
          </w:p>
        </w:tc>
        <w:tc>
          <w:tcPr>
            <w:tcW w:w="1858" w:type="dxa"/>
            <w:vAlign w:val="center"/>
          </w:tcPr>
          <w:p>
            <w:pPr>
              <w:widowControl w:val="0"/>
              <w:overflowPunct w:val="0"/>
              <w:ind w:firstLine="420"/>
              <w:jc w:val="right"/>
              <w:rPr>
                <w:rFonts w:hint="eastAsia" w:ascii="宋体" w:hAnsi="宋体" w:eastAsia="宋体" w:cs="宋体"/>
              </w:rPr>
            </w:pPr>
            <w:r>
              <w:rPr>
                <w:rFonts w:hint="eastAsia" w:ascii="宋体" w:hAnsi="宋体" w:eastAsia="宋体" w:cs="宋体"/>
              </w:rPr>
              <w:t>17,814.66</w:t>
            </w:r>
          </w:p>
        </w:tc>
        <w:tc>
          <w:tcPr>
            <w:tcW w:w="1721" w:type="dxa"/>
            <w:vAlign w:val="center"/>
          </w:tcPr>
          <w:p>
            <w:pPr>
              <w:widowControl w:val="0"/>
              <w:overflowPunct w:val="0"/>
              <w:ind w:firstLine="420"/>
              <w:jc w:val="right"/>
              <w:rPr>
                <w:rFonts w:hint="eastAsia" w:ascii="宋体" w:hAnsi="宋体" w:eastAsia="宋体" w:cs="宋体"/>
              </w:rPr>
            </w:pPr>
            <w:r>
              <w:rPr>
                <w:rFonts w:hint="eastAsia" w:ascii="宋体" w:hAnsi="宋体" w:eastAsia="宋体" w:cs="宋体"/>
              </w:rPr>
              <w:t>14,250.67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3147" w:type="dxa"/>
            <w:vAlign w:val="center"/>
          </w:tcPr>
          <w:p>
            <w:pPr>
              <w:pStyle w:val="11"/>
              <w:jc w:val="left"/>
              <w:rPr>
                <w:lang w:eastAsia="zh-CN"/>
              </w:rPr>
            </w:pPr>
            <w:r>
              <w:rPr>
                <w:rFonts w:hint="eastAsia"/>
                <w:lang w:eastAsia="zh-CN"/>
              </w:rPr>
              <w:t>归属于上市公司股东的扣除非</w:t>
            </w:r>
            <w:r>
              <w:rPr>
                <w:rFonts w:hint="eastAsia"/>
                <w:spacing w:val="2"/>
                <w:lang w:eastAsia="zh-CN"/>
              </w:rPr>
              <w:t xml:space="preserve"> </w:t>
            </w:r>
            <w:r>
              <w:rPr>
                <w:rFonts w:hint="eastAsia"/>
                <w:spacing w:val="-1"/>
                <w:lang w:eastAsia="zh-CN"/>
              </w:rPr>
              <w:t>经常性损益的净利润</w:t>
            </w:r>
          </w:p>
        </w:tc>
        <w:tc>
          <w:tcPr>
            <w:tcW w:w="1713" w:type="dxa"/>
            <w:vAlign w:val="center"/>
          </w:tcPr>
          <w:p>
            <w:pPr>
              <w:widowControl w:val="0"/>
              <w:overflowPunct w:val="0"/>
              <w:ind w:firstLine="420"/>
              <w:jc w:val="right"/>
              <w:rPr>
                <w:rFonts w:hint="eastAsia" w:ascii="宋体" w:hAnsi="宋体" w:eastAsia="宋体" w:cs="宋体"/>
              </w:rPr>
            </w:pPr>
            <w:r>
              <w:rPr>
                <w:rFonts w:hint="eastAsia" w:ascii="宋体" w:hAnsi="宋体" w:eastAsia="宋体" w:cs="宋体"/>
              </w:rPr>
              <w:t>27,639.91</w:t>
            </w:r>
          </w:p>
        </w:tc>
        <w:tc>
          <w:tcPr>
            <w:tcW w:w="1858" w:type="dxa"/>
            <w:vAlign w:val="center"/>
          </w:tcPr>
          <w:p>
            <w:pPr>
              <w:widowControl w:val="0"/>
              <w:overflowPunct w:val="0"/>
              <w:ind w:firstLine="420"/>
              <w:jc w:val="right"/>
              <w:rPr>
                <w:rFonts w:hint="eastAsia" w:ascii="宋体" w:hAnsi="宋体" w:eastAsia="宋体" w:cs="宋体"/>
              </w:rPr>
            </w:pPr>
            <w:r>
              <w:rPr>
                <w:rFonts w:hint="eastAsia" w:ascii="宋体" w:hAnsi="宋体" w:eastAsia="宋体" w:cs="宋体"/>
              </w:rPr>
              <w:t>17,184.03</w:t>
            </w:r>
          </w:p>
        </w:tc>
        <w:tc>
          <w:tcPr>
            <w:tcW w:w="1721" w:type="dxa"/>
            <w:vAlign w:val="center"/>
          </w:tcPr>
          <w:p>
            <w:pPr>
              <w:widowControl w:val="0"/>
              <w:overflowPunct w:val="0"/>
              <w:ind w:firstLine="420"/>
              <w:jc w:val="right"/>
              <w:rPr>
                <w:rFonts w:hint="eastAsia" w:ascii="宋体" w:hAnsi="宋体" w:eastAsia="宋体" w:cs="宋体"/>
              </w:rPr>
            </w:pPr>
            <w:r>
              <w:rPr>
                <w:rFonts w:hint="eastAsia" w:ascii="宋体" w:hAnsi="宋体" w:eastAsia="宋体" w:cs="宋体"/>
              </w:rPr>
              <w:t>11,275.29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3147" w:type="dxa"/>
            <w:vAlign w:val="center"/>
          </w:tcPr>
          <w:p>
            <w:pPr>
              <w:pStyle w:val="11"/>
              <w:jc w:val="left"/>
              <w:rPr>
                <w:b w:val="0"/>
                <w:bCs w:val="0"/>
                <w:lang w:eastAsia="zh-CN"/>
              </w:rPr>
            </w:pPr>
            <w:r>
              <w:rPr>
                <w:rFonts w:hint="eastAsia"/>
                <w:b w:val="0"/>
                <w:bCs w:val="0"/>
                <w:lang w:eastAsia="zh-CN"/>
              </w:rPr>
              <w:t>经营活动产生的现金流量净额</w:t>
            </w:r>
          </w:p>
        </w:tc>
        <w:tc>
          <w:tcPr>
            <w:tcW w:w="1713" w:type="dxa"/>
            <w:vAlign w:val="center"/>
          </w:tcPr>
          <w:p>
            <w:pPr>
              <w:widowControl w:val="0"/>
              <w:overflowPunct w:val="0"/>
              <w:ind w:firstLine="420"/>
              <w:jc w:val="right"/>
              <w:rPr>
                <w:rFonts w:hint="eastAsia" w:ascii="宋体" w:hAnsi="宋体" w:eastAsia="宋体" w:cs="宋体"/>
                <w:b w:val="0"/>
                <w:bCs w:val="0"/>
              </w:rPr>
            </w:pPr>
            <w:r>
              <w:rPr>
                <w:rFonts w:hint="eastAsia" w:ascii="宋体" w:hAnsi="宋体" w:eastAsia="宋体" w:cs="宋体"/>
                <w:b w:val="0"/>
                <w:bCs w:val="0"/>
              </w:rPr>
              <w:t>20,434.99</w:t>
            </w:r>
          </w:p>
        </w:tc>
        <w:tc>
          <w:tcPr>
            <w:tcW w:w="1858" w:type="dxa"/>
            <w:vAlign w:val="center"/>
          </w:tcPr>
          <w:p>
            <w:pPr>
              <w:widowControl w:val="0"/>
              <w:overflowPunct w:val="0"/>
              <w:ind w:firstLine="420"/>
              <w:jc w:val="right"/>
              <w:rPr>
                <w:rFonts w:hint="eastAsia" w:ascii="宋体" w:hAnsi="宋体" w:eastAsia="宋体" w:cs="宋体"/>
                <w:b w:val="0"/>
                <w:bCs w:val="0"/>
              </w:rPr>
            </w:pPr>
            <w:r>
              <w:rPr>
                <w:rFonts w:hint="eastAsia" w:ascii="宋体" w:hAnsi="宋体" w:eastAsia="宋体" w:cs="宋体"/>
                <w:b w:val="0"/>
                <w:bCs w:val="0"/>
              </w:rPr>
              <w:t>24,173.73</w:t>
            </w:r>
          </w:p>
        </w:tc>
        <w:tc>
          <w:tcPr>
            <w:tcW w:w="1721" w:type="dxa"/>
            <w:vAlign w:val="center"/>
          </w:tcPr>
          <w:p>
            <w:pPr>
              <w:widowControl w:val="0"/>
              <w:overflowPunct w:val="0"/>
              <w:ind w:firstLine="420"/>
              <w:jc w:val="right"/>
              <w:rPr>
                <w:rFonts w:hint="eastAsia" w:ascii="宋体" w:hAnsi="宋体" w:eastAsia="宋体" w:cs="宋体"/>
                <w:b w:val="0"/>
                <w:bCs w:val="0"/>
              </w:rPr>
            </w:pPr>
            <w:r>
              <w:rPr>
                <w:rFonts w:hint="eastAsia" w:ascii="宋体" w:hAnsi="宋体" w:eastAsia="宋体" w:cs="宋体"/>
                <w:b w:val="0"/>
                <w:bCs w:val="0"/>
              </w:rPr>
              <w:t>10,513.94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3147" w:type="dxa"/>
            <w:shd w:val="clear" w:color="auto" w:fill="D9D9D9"/>
            <w:vAlign w:val="center"/>
          </w:tcPr>
          <w:p>
            <w:pPr>
              <w:ind w:firstLine="420"/>
              <w:jc w:val="left"/>
              <w:rPr>
                <w:rFonts w:hint="eastAsia" w:ascii="宋体" w:hAnsi="宋体" w:eastAsia="宋体" w:cs="宋体"/>
                <w:b/>
                <w:bCs/>
              </w:rPr>
            </w:pPr>
          </w:p>
        </w:tc>
        <w:tc>
          <w:tcPr>
            <w:tcW w:w="1713" w:type="dxa"/>
            <w:shd w:val="clear" w:color="auto" w:fill="D9D9D9"/>
          </w:tcPr>
          <w:p>
            <w:pPr>
              <w:pStyle w:val="11"/>
              <w:jc w:val="center"/>
              <w:rPr>
                <w:b/>
                <w:bCs/>
              </w:rPr>
            </w:pPr>
            <w:r>
              <w:rPr>
                <w:b/>
                <w:bCs/>
              </w:rPr>
              <w:t>2022年末</w:t>
            </w:r>
          </w:p>
        </w:tc>
        <w:tc>
          <w:tcPr>
            <w:tcW w:w="1858" w:type="dxa"/>
            <w:shd w:val="clear" w:color="auto" w:fill="D9D9D9"/>
          </w:tcPr>
          <w:p>
            <w:pPr>
              <w:pStyle w:val="11"/>
              <w:jc w:val="center"/>
              <w:rPr>
                <w:b/>
                <w:bCs/>
              </w:rPr>
            </w:pPr>
            <w:r>
              <w:rPr>
                <w:b/>
                <w:bCs/>
              </w:rPr>
              <w:t>2021年末</w:t>
            </w:r>
          </w:p>
        </w:tc>
        <w:tc>
          <w:tcPr>
            <w:tcW w:w="1721" w:type="dxa"/>
            <w:shd w:val="clear" w:color="auto" w:fill="D9D9D9"/>
          </w:tcPr>
          <w:p>
            <w:pPr>
              <w:pStyle w:val="11"/>
              <w:jc w:val="center"/>
              <w:rPr>
                <w:b/>
                <w:bCs/>
              </w:rPr>
            </w:pPr>
            <w:r>
              <w:rPr>
                <w:b/>
                <w:bCs/>
              </w:rPr>
              <w:t>2020年末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3147" w:type="dxa"/>
            <w:vAlign w:val="center"/>
          </w:tcPr>
          <w:p>
            <w:pPr>
              <w:pStyle w:val="11"/>
              <w:jc w:val="left"/>
              <w:rPr>
                <w:lang w:eastAsia="zh-CN"/>
              </w:rPr>
            </w:pPr>
            <w:r>
              <w:rPr>
                <w:rFonts w:hint="eastAsia"/>
                <w:lang w:eastAsia="zh-CN"/>
              </w:rPr>
              <w:t>归属于上市公司股东的净资产</w:t>
            </w:r>
          </w:p>
        </w:tc>
        <w:tc>
          <w:tcPr>
            <w:tcW w:w="1713" w:type="dxa"/>
            <w:vAlign w:val="center"/>
          </w:tcPr>
          <w:p>
            <w:pPr>
              <w:widowControl w:val="0"/>
              <w:overflowPunct w:val="0"/>
              <w:ind w:firstLine="420"/>
              <w:jc w:val="right"/>
              <w:rPr>
                <w:rFonts w:hint="eastAsia" w:ascii="宋体" w:hAnsi="宋体" w:eastAsia="宋体" w:cs="宋体"/>
              </w:rPr>
            </w:pPr>
            <w:r>
              <w:rPr>
                <w:rFonts w:hint="eastAsia" w:ascii="宋体" w:hAnsi="宋体" w:eastAsia="宋体" w:cs="宋体"/>
              </w:rPr>
              <w:t>226,658.58</w:t>
            </w:r>
          </w:p>
        </w:tc>
        <w:tc>
          <w:tcPr>
            <w:tcW w:w="1858" w:type="dxa"/>
            <w:vAlign w:val="center"/>
          </w:tcPr>
          <w:p>
            <w:pPr>
              <w:widowControl w:val="0"/>
              <w:overflowPunct w:val="0"/>
              <w:ind w:firstLine="420"/>
              <w:jc w:val="right"/>
              <w:rPr>
                <w:rFonts w:hint="eastAsia" w:ascii="宋体" w:hAnsi="宋体" w:eastAsia="宋体" w:cs="宋体"/>
              </w:rPr>
            </w:pPr>
            <w:r>
              <w:rPr>
                <w:rFonts w:hint="eastAsia" w:ascii="宋体" w:hAnsi="宋体" w:eastAsia="宋体" w:cs="宋体"/>
              </w:rPr>
              <w:t>111,011.92</w:t>
            </w:r>
          </w:p>
        </w:tc>
        <w:tc>
          <w:tcPr>
            <w:tcW w:w="1721" w:type="dxa"/>
            <w:vAlign w:val="center"/>
          </w:tcPr>
          <w:p>
            <w:pPr>
              <w:widowControl w:val="0"/>
              <w:overflowPunct w:val="0"/>
              <w:ind w:firstLine="420"/>
              <w:jc w:val="right"/>
              <w:rPr>
                <w:rFonts w:hint="eastAsia" w:ascii="宋体" w:hAnsi="宋体" w:eastAsia="宋体" w:cs="宋体"/>
              </w:rPr>
            </w:pPr>
            <w:r>
              <w:rPr>
                <w:rFonts w:hint="eastAsia" w:ascii="宋体" w:hAnsi="宋体" w:eastAsia="宋体" w:cs="宋体"/>
              </w:rPr>
              <w:t>92,952.63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3147" w:type="dxa"/>
            <w:vAlign w:val="center"/>
          </w:tcPr>
          <w:p>
            <w:pPr>
              <w:pStyle w:val="11"/>
              <w:jc w:val="left"/>
            </w:pPr>
            <w:r>
              <w:rPr>
                <w:rFonts w:hint="eastAsia"/>
              </w:rPr>
              <w:t>总资产</w:t>
            </w:r>
          </w:p>
        </w:tc>
        <w:tc>
          <w:tcPr>
            <w:tcW w:w="1713" w:type="dxa"/>
            <w:vAlign w:val="center"/>
          </w:tcPr>
          <w:p>
            <w:pPr>
              <w:widowControl w:val="0"/>
              <w:overflowPunct w:val="0"/>
              <w:ind w:firstLine="420"/>
              <w:jc w:val="right"/>
              <w:rPr>
                <w:rFonts w:hint="eastAsia" w:ascii="宋体" w:hAnsi="宋体" w:eastAsia="宋体" w:cs="宋体"/>
              </w:rPr>
            </w:pPr>
            <w:r>
              <w:rPr>
                <w:rFonts w:hint="eastAsia" w:ascii="宋体" w:hAnsi="宋体" w:eastAsia="宋体" w:cs="宋体"/>
              </w:rPr>
              <w:t>350,651.72</w:t>
            </w:r>
          </w:p>
        </w:tc>
        <w:tc>
          <w:tcPr>
            <w:tcW w:w="1858" w:type="dxa"/>
            <w:vAlign w:val="center"/>
          </w:tcPr>
          <w:p>
            <w:pPr>
              <w:widowControl w:val="0"/>
              <w:overflowPunct w:val="0"/>
              <w:ind w:firstLine="420"/>
              <w:jc w:val="right"/>
              <w:rPr>
                <w:rFonts w:hint="eastAsia" w:ascii="宋体" w:hAnsi="宋体" w:eastAsia="宋体" w:cs="宋体"/>
              </w:rPr>
            </w:pPr>
            <w:r>
              <w:rPr>
                <w:rFonts w:hint="eastAsia" w:ascii="宋体" w:hAnsi="宋体" w:eastAsia="宋体" w:cs="宋体"/>
              </w:rPr>
              <w:t>223,561.66</w:t>
            </w:r>
          </w:p>
        </w:tc>
        <w:tc>
          <w:tcPr>
            <w:tcW w:w="1721" w:type="dxa"/>
            <w:vAlign w:val="center"/>
          </w:tcPr>
          <w:p>
            <w:pPr>
              <w:widowControl w:val="0"/>
              <w:overflowPunct w:val="0"/>
              <w:ind w:firstLine="420"/>
              <w:jc w:val="right"/>
              <w:rPr>
                <w:rFonts w:hint="eastAsia" w:ascii="宋体" w:hAnsi="宋体" w:eastAsia="宋体" w:cs="宋体"/>
              </w:rPr>
            </w:pPr>
            <w:r>
              <w:rPr>
                <w:rFonts w:hint="eastAsia" w:ascii="宋体" w:hAnsi="宋体" w:eastAsia="宋体" w:cs="宋体"/>
              </w:rPr>
              <w:t>178,982.74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3147" w:type="dxa"/>
            <w:shd w:val="clear" w:color="auto" w:fill="D9D9D9"/>
            <w:vAlign w:val="center"/>
          </w:tcPr>
          <w:p>
            <w:pPr>
              <w:pStyle w:val="11"/>
              <w:jc w:val="left"/>
              <w:rPr>
                <w:b/>
                <w:bCs/>
                <w:lang w:eastAsia="zh-CN"/>
              </w:rPr>
            </w:pPr>
            <w:r>
              <w:rPr>
                <w:b/>
                <w:bCs/>
                <w:lang w:eastAsia="zh-CN"/>
              </w:rPr>
              <w:t>主要财务指标（经审计）</w:t>
            </w:r>
          </w:p>
        </w:tc>
        <w:tc>
          <w:tcPr>
            <w:tcW w:w="1713" w:type="dxa"/>
            <w:shd w:val="clear" w:color="auto" w:fill="D9D9D9"/>
          </w:tcPr>
          <w:p>
            <w:pPr>
              <w:pStyle w:val="11"/>
              <w:jc w:val="center"/>
              <w:rPr>
                <w:b/>
                <w:bCs/>
              </w:rPr>
            </w:pPr>
            <w:r>
              <w:rPr>
                <w:b/>
                <w:bCs/>
              </w:rPr>
              <w:t>2022年</w:t>
            </w:r>
          </w:p>
        </w:tc>
        <w:tc>
          <w:tcPr>
            <w:tcW w:w="1858" w:type="dxa"/>
            <w:shd w:val="clear" w:color="auto" w:fill="D9D9D9"/>
          </w:tcPr>
          <w:p>
            <w:pPr>
              <w:pStyle w:val="11"/>
              <w:jc w:val="center"/>
              <w:rPr>
                <w:b/>
                <w:bCs/>
              </w:rPr>
            </w:pPr>
            <w:r>
              <w:rPr>
                <w:b/>
                <w:bCs/>
              </w:rPr>
              <w:t>2021年</w:t>
            </w:r>
          </w:p>
        </w:tc>
        <w:tc>
          <w:tcPr>
            <w:tcW w:w="1721" w:type="dxa"/>
            <w:shd w:val="clear" w:color="auto" w:fill="D9D9D9"/>
          </w:tcPr>
          <w:p>
            <w:pPr>
              <w:pStyle w:val="11"/>
              <w:jc w:val="center"/>
              <w:rPr>
                <w:b/>
                <w:bCs/>
              </w:rPr>
            </w:pPr>
            <w:r>
              <w:rPr>
                <w:b/>
                <w:bCs/>
              </w:rPr>
              <w:t>2020年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3147" w:type="dxa"/>
            <w:vAlign w:val="center"/>
          </w:tcPr>
          <w:p>
            <w:pPr>
              <w:pStyle w:val="11"/>
              <w:jc w:val="left"/>
            </w:pPr>
            <w:r>
              <w:rPr>
                <w:rFonts w:hint="eastAsia"/>
              </w:rPr>
              <w:t>基本每股收益（元／股）</w:t>
            </w:r>
          </w:p>
        </w:tc>
        <w:tc>
          <w:tcPr>
            <w:tcW w:w="1713" w:type="dxa"/>
            <w:vAlign w:val="center"/>
          </w:tcPr>
          <w:p>
            <w:pPr>
              <w:widowControl w:val="0"/>
              <w:overflowPunct w:val="0"/>
              <w:spacing w:line="240" w:lineRule="atLeast"/>
              <w:ind w:firstLine="420"/>
              <w:jc w:val="right"/>
              <w:rPr>
                <w:rFonts w:hint="eastAsia" w:ascii="宋体" w:hAnsi="宋体" w:eastAsia="宋体" w:cs="宋体"/>
              </w:rPr>
            </w:pPr>
            <w:r>
              <w:rPr>
                <w:rFonts w:hint="eastAsia" w:ascii="宋体" w:hAnsi="宋体" w:eastAsia="宋体" w:cs="宋体"/>
              </w:rPr>
              <w:t>0.98</w:t>
            </w:r>
          </w:p>
        </w:tc>
        <w:tc>
          <w:tcPr>
            <w:tcW w:w="1858" w:type="dxa"/>
            <w:vAlign w:val="center"/>
          </w:tcPr>
          <w:p>
            <w:pPr>
              <w:widowControl w:val="0"/>
              <w:overflowPunct w:val="0"/>
              <w:spacing w:line="240" w:lineRule="atLeast"/>
              <w:ind w:firstLine="420"/>
              <w:jc w:val="right"/>
              <w:rPr>
                <w:rFonts w:hint="eastAsia" w:ascii="宋体" w:hAnsi="宋体" w:eastAsia="宋体" w:cs="宋体"/>
              </w:rPr>
            </w:pPr>
            <w:r>
              <w:rPr>
                <w:rFonts w:hint="eastAsia" w:ascii="宋体" w:hAnsi="宋体" w:eastAsia="宋体" w:cs="宋体"/>
              </w:rPr>
              <w:t>0.71</w:t>
            </w:r>
          </w:p>
        </w:tc>
        <w:tc>
          <w:tcPr>
            <w:tcW w:w="1721" w:type="dxa"/>
            <w:vAlign w:val="center"/>
          </w:tcPr>
          <w:p>
            <w:pPr>
              <w:widowControl w:val="0"/>
              <w:overflowPunct w:val="0"/>
              <w:spacing w:line="240" w:lineRule="atLeast"/>
              <w:ind w:firstLine="420"/>
              <w:jc w:val="right"/>
              <w:rPr>
                <w:rFonts w:hint="eastAsia" w:ascii="宋体" w:hAnsi="宋体" w:eastAsia="宋体" w:cs="宋体"/>
              </w:rPr>
            </w:pPr>
            <w:r>
              <w:rPr>
                <w:rFonts w:hint="eastAsia" w:ascii="宋体" w:hAnsi="宋体" w:eastAsia="宋体" w:cs="宋体"/>
              </w:rPr>
              <w:t>0.57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3147" w:type="dxa"/>
            <w:vAlign w:val="center"/>
          </w:tcPr>
          <w:p>
            <w:pPr>
              <w:pStyle w:val="11"/>
              <w:jc w:val="left"/>
              <w:rPr>
                <w:lang w:eastAsia="zh-CN"/>
              </w:rPr>
            </w:pPr>
            <w:r>
              <w:rPr>
                <w:rFonts w:hint="eastAsia"/>
                <w:lang w:eastAsia="zh-CN"/>
              </w:rPr>
              <w:t>稀释每股收益（元／股）</w:t>
            </w:r>
          </w:p>
        </w:tc>
        <w:tc>
          <w:tcPr>
            <w:tcW w:w="1713" w:type="dxa"/>
            <w:vAlign w:val="center"/>
          </w:tcPr>
          <w:p>
            <w:pPr>
              <w:widowControl w:val="0"/>
              <w:overflowPunct w:val="0"/>
              <w:spacing w:line="240" w:lineRule="atLeast"/>
              <w:ind w:firstLine="420"/>
              <w:jc w:val="right"/>
              <w:rPr>
                <w:rFonts w:hint="eastAsia" w:ascii="宋体" w:hAnsi="宋体" w:eastAsia="宋体" w:cs="宋体"/>
              </w:rPr>
            </w:pPr>
            <w:r>
              <w:rPr>
                <w:rFonts w:hint="eastAsia" w:ascii="宋体" w:hAnsi="宋体" w:eastAsia="宋体" w:cs="宋体"/>
              </w:rPr>
              <w:t>0.98</w:t>
            </w:r>
          </w:p>
        </w:tc>
        <w:tc>
          <w:tcPr>
            <w:tcW w:w="1858" w:type="dxa"/>
            <w:vAlign w:val="center"/>
          </w:tcPr>
          <w:p>
            <w:pPr>
              <w:widowControl w:val="0"/>
              <w:overflowPunct w:val="0"/>
              <w:spacing w:line="240" w:lineRule="atLeast"/>
              <w:ind w:firstLine="420"/>
              <w:jc w:val="right"/>
              <w:rPr>
                <w:rFonts w:hint="eastAsia" w:ascii="宋体" w:hAnsi="宋体" w:eastAsia="宋体" w:cs="宋体"/>
              </w:rPr>
            </w:pPr>
            <w:r>
              <w:rPr>
                <w:rFonts w:hint="eastAsia" w:ascii="宋体" w:hAnsi="宋体" w:eastAsia="宋体" w:cs="宋体"/>
              </w:rPr>
              <w:t>0.71</w:t>
            </w:r>
          </w:p>
        </w:tc>
        <w:tc>
          <w:tcPr>
            <w:tcW w:w="1721" w:type="dxa"/>
            <w:vAlign w:val="center"/>
          </w:tcPr>
          <w:p>
            <w:pPr>
              <w:widowControl w:val="0"/>
              <w:overflowPunct w:val="0"/>
              <w:spacing w:line="240" w:lineRule="atLeast"/>
              <w:ind w:firstLine="420"/>
              <w:jc w:val="right"/>
              <w:rPr>
                <w:rFonts w:hint="eastAsia" w:ascii="宋体" w:hAnsi="宋体" w:eastAsia="宋体" w:cs="宋体"/>
              </w:rPr>
            </w:pPr>
            <w:r>
              <w:rPr>
                <w:rFonts w:hint="eastAsia" w:ascii="宋体" w:hAnsi="宋体" w:eastAsia="宋体" w:cs="宋体"/>
              </w:rPr>
              <w:t>0.57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3147" w:type="dxa"/>
          </w:tcPr>
          <w:p>
            <w:pPr>
              <w:pStyle w:val="11"/>
              <w:rPr>
                <w:lang w:eastAsia="zh-CN"/>
              </w:rPr>
            </w:pPr>
            <w:r>
              <w:rPr>
                <w:rFonts w:hint="eastAsia"/>
                <w:lang w:eastAsia="zh-CN"/>
              </w:rPr>
              <w:t>扣除非经常性损益后的基本每</w:t>
            </w:r>
            <w:r>
              <w:rPr>
                <w:rFonts w:hint="eastAsia"/>
                <w:spacing w:val="7"/>
                <w:lang w:eastAsia="zh-CN"/>
              </w:rPr>
              <w:t xml:space="preserve"> </w:t>
            </w:r>
            <w:r>
              <w:rPr>
                <w:rFonts w:hint="eastAsia"/>
                <w:spacing w:val="-2"/>
                <w:lang w:eastAsia="zh-CN"/>
              </w:rPr>
              <w:t>股收益（元／股）</w:t>
            </w:r>
          </w:p>
        </w:tc>
        <w:tc>
          <w:tcPr>
            <w:tcW w:w="1713" w:type="dxa"/>
            <w:vAlign w:val="center"/>
          </w:tcPr>
          <w:p>
            <w:pPr>
              <w:widowControl w:val="0"/>
              <w:overflowPunct w:val="0"/>
              <w:spacing w:line="240" w:lineRule="atLeast"/>
              <w:ind w:firstLine="420"/>
              <w:jc w:val="right"/>
              <w:rPr>
                <w:rFonts w:hint="eastAsia" w:ascii="宋体" w:hAnsi="宋体" w:eastAsia="宋体" w:cs="宋体"/>
              </w:rPr>
            </w:pPr>
            <w:r>
              <w:rPr>
                <w:rFonts w:hint="eastAsia" w:ascii="宋体" w:hAnsi="宋体" w:eastAsia="宋体" w:cs="宋体"/>
              </w:rPr>
              <w:t>0.91</w:t>
            </w:r>
          </w:p>
        </w:tc>
        <w:tc>
          <w:tcPr>
            <w:tcW w:w="1858" w:type="dxa"/>
            <w:vAlign w:val="center"/>
          </w:tcPr>
          <w:p>
            <w:pPr>
              <w:widowControl w:val="0"/>
              <w:overflowPunct w:val="0"/>
              <w:spacing w:line="240" w:lineRule="atLeast"/>
              <w:ind w:firstLine="420"/>
              <w:jc w:val="right"/>
              <w:rPr>
                <w:rFonts w:hint="eastAsia" w:ascii="宋体" w:hAnsi="宋体" w:eastAsia="宋体" w:cs="宋体"/>
              </w:rPr>
            </w:pPr>
            <w:r>
              <w:rPr>
                <w:rFonts w:hint="eastAsia" w:ascii="宋体" w:hAnsi="宋体" w:eastAsia="宋体" w:cs="宋体"/>
              </w:rPr>
              <w:t>0.69</w:t>
            </w:r>
          </w:p>
        </w:tc>
        <w:tc>
          <w:tcPr>
            <w:tcW w:w="1721" w:type="dxa"/>
            <w:vAlign w:val="center"/>
          </w:tcPr>
          <w:p>
            <w:pPr>
              <w:widowControl w:val="0"/>
              <w:overflowPunct w:val="0"/>
              <w:spacing w:line="240" w:lineRule="atLeast"/>
              <w:ind w:firstLine="420"/>
              <w:jc w:val="right"/>
              <w:rPr>
                <w:rFonts w:hint="eastAsia" w:ascii="宋体" w:hAnsi="宋体" w:eastAsia="宋体" w:cs="宋体"/>
              </w:rPr>
            </w:pPr>
            <w:r>
              <w:rPr>
                <w:rFonts w:hint="eastAsia" w:ascii="宋体" w:hAnsi="宋体" w:eastAsia="宋体" w:cs="宋体"/>
              </w:rPr>
              <w:t>0.45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3147" w:type="dxa"/>
          </w:tcPr>
          <w:p>
            <w:pPr>
              <w:pStyle w:val="11"/>
              <w:rPr>
                <w:lang w:eastAsia="zh-CN"/>
              </w:rPr>
            </w:pPr>
            <w:r>
              <w:rPr>
                <w:rFonts w:hint="eastAsia"/>
                <w:lang w:eastAsia="zh-CN"/>
              </w:rPr>
              <w:t>加权平均净资产收益率（%）</w:t>
            </w:r>
          </w:p>
        </w:tc>
        <w:tc>
          <w:tcPr>
            <w:tcW w:w="1713" w:type="dxa"/>
            <w:vAlign w:val="center"/>
          </w:tcPr>
          <w:p>
            <w:pPr>
              <w:widowControl w:val="0"/>
              <w:overflowPunct w:val="0"/>
              <w:spacing w:line="240" w:lineRule="atLeast"/>
              <w:ind w:firstLine="420"/>
              <w:jc w:val="right"/>
              <w:rPr>
                <w:rFonts w:hint="eastAsia" w:ascii="宋体" w:hAnsi="宋体" w:eastAsia="宋体" w:cs="宋体"/>
              </w:rPr>
            </w:pPr>
            <w:r>
              <w:rPr>
                <w:rFonts w:hint="eastAsia" w:ascii="宋体" w:hAnsi="宋体" w:eastAsia="宋体" w:cs="宋体"/>
              </w:rPr>
              <w:t>16.28</w:t>
            </w:r>
          </w:p>
        </w:tc>
        <w:tc>
          <w:tcPr>
            <w:tcW w:w="1858" w:type="dxa"/>
            <w:vAlign w:val="center"/>
          </w:tcPr>
          <w:p>
            <w:pPr>
              <w:widowControl w:val="0"/>
              <w:overflowPunct w:val="0"/>
              <w:spacing w:line="240" w:lineRule="atLeast"/>
              <w:ind w:firstLine="420"/>
              <w:jc w:val="right"/>
              <w:rPr>
                <w:rFonts w:hint="eastAsia" w:ascii="宋体" w:hAnsi="宋体" w:eastAsia="宋体" w:cs="宋体"/>
              </w:rPr>
            </w:pPr>
            <w:r>
              <w:rPr>
                <w:rFonts w:hint="eastAsia" w:ascii="宋体" w:hAnsi="宋体" w:eastAsia="宋体" w:cs="宋体"/>
              </w:rPr>
              <w:t>17.47</w:t>
            </w:r>
          </w:p>
        </w:tc>
        <w:tc>
          <w:tcPr>
            <w:tcW w:w="1721" w:type="dxa"/>
            <w:vAlign w:val="center"/>
          </w:tcPr>
          <w:p>
            <w:pPr>
              <w:widowControl w:val="0"/>
              <w:overflowPunct w:val="0"/>
              <w:spacing w:line="240" w:lineRule="atLeast"/>
              <w:ind w:firstLine="420"/>
              <w:jc w:val="right"/>
              <w:rPr>
                <w:rFonts w:hint="eastAsia" w:ascii="宋体" w:hAnsi="宋体" w:eastAsia="宋体" w:cs="宋体"/>
              </w:rPr>
            </w:pPr>
            <w:r>
              <w:rPr>
                <w:rFonts w:hint="eastAsia" w:ascii="宋体" w:hAnsi="宋体" w:eastAsia="宋体" w:cs="宋体"/>
              </w:rPr>
              <w:t>16.64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3147" w:type="dxa"/>
          </w:tcPr>
          <w:p>
            <w:pPr>
              <w:pStyle w:val="11"/>
              <w:rPr>
                <w:lang w:eastAsia="zh-CN"/>
              </w:rPr>
            </w:pPr>
            <w:r>
              <w:rPr>
                <w:rFonts w:hint="eastAsia"/>
                <w:lang w:eastAsia="zh-CN"/>
              </w:rPr>
              <w:t>扣除非经常性损益后的加权平</w:t>
            </w:r>
            <w:r>
              <w:rPr>
                <w:rFonts w:hint="eastAsia"/>
                <w:spacing w:val="7"/>
                <w:lang w:eastAsia="zh-CN"/>
              </w:rPr>
              <w:t xml:space="preserve"> </w:t>
            </w:r>
            <w:r>
              <w:rPr>
                <w:rFonts w:hint="eastAsia"/>
                <w:spacing w:val="-1"/>
                <w:lang w:eastAsia="zh-CN"/>
              </w:rPr>
              <w:t>均净资产收益率（%）</w:t>
            </w:r>
          </w:p>
        </w:tc>
        <w:tc>
          <w:tcPr>
            <w:tcW w:w="1713" w:type="dxa"/>
            <w:vAlign w:val="center"/>
          </w:tcPr>
          <w:p>
            <w:pPr>
              <w:widowControl w:val="0"/>
              <w:overflowPunct w:val="0"/>
              <w:spacing w:line="240" w:lineRule="atLeast"/>
              <w:ind w:firstLine="420"/>
              <w:jc w:val="right"/>
              <w:rPr>
                <w:rFonts w:hint="eastAsia" w:ascii="宋体" w:hAnsi="宋体" w:eastAsia="宋体" w:cs="宋体"/>
              </w:rPr>
            </w:pPr>
            <w:r>
              <w:rPr>
                <w:rFonts w:hint="eastAsia" w:ascii="宋体" w:hAnsi="宋体" w:eastAsia="宋体" w:cs="宋体"/>
              </w:rPr>
              <w:t>15.10</w:t>
            </w:r>
          </w:p>
        </w:tc>
        <w:tc>
          <w:tcPr>
            <w:tcW w:w="1858" w:type="dxa"/>
            <w:vAlign w:val="center"/>
          </w:tcPr>
          <w:p>
            <w:pPr>
              <w:widowControl w:val="0"/>
              <w:overflowPunct w:val="0"/>
              <w:spacing w:line="240" w:lineRule="atLeast"/>
              <w:ind w:firstLine="420"/>
              <w:jc w:val="right"/>
              <w:rPr>
                <w:rFonts w:hint="eastAsia" w:ascii="宋体" w:hAnsi="宋体" w:eastAsia="宋体" w:cs="宋体"/>
              </w:rPr>
            </w:pPr>
            <w:r>
              <w:rPr>
                <w:rFonts w:hint="eastAsia" w:ascii="宋体" w:hAnsi="宋体" w:eastAsia="宋体" w:cs="宋体"/>
              </w:rPr>
              <w:t>16.90</w:t>
            </w:r>
          </w:p>
        </w:tc>
        <w:tc>
          <w:tcPr>
            <w:tcW w:w="1721" w:type="dxa"/>
            <w:vAlign w:val="center"/>
          </w:tcPr>
          <w:p>
            <w:pPr>
              <w:widowControl w:val="0"/>
              <w:overflowPunct w:val="0"/>
              <w:spacing w:line="240" w:lineRule="atLeast"/>
              <w:ind w:firstLine="420"/>
              <w:jc w:val="right"/>
              <w:rPr>
                <w:rFonts w:hint="eastAsia" w:ascii="宋体" w:hAnsi="宋体" w:eastAsia="宋体" w:cs="宋体"/>
              </w:rPr>
            </w:pPr>
            <w:r>
              <w:rPr>
                <w:rFonts w:hint="eastAsia" w:ascii="宋体" w:hAnsi="宋体" w:eastAsia="宋体" w:cs="宋体"/>
              </w:rPr>
              <w:t>13.39</w:t>
            </w:r>
          </w:p>
        </w:tc>
      </w:tr>
    </w:tbl>
    <w:p>
      <w:pPr>
        <w:pStyle w:val="3"/>
        <w:spacing w:before="120" w:line="560" w:lineRule="exact"/>
        <w:ind w:firstLine="480" w:firstLineChars="200"/>
        <w:rPr>
          <w:lang w:eastAsia="zh-CN"/>
        </w:rPr>
      </w:pPr>
      <w:r>
        <w:rPr>
          <w:lang w:eastAsia="zh-CN"/>
        </w:rPr>
        <w:t>（三）公司董事会、监事会、高管人员构成情况</w:t>
      </w: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1、董事会构成</w:t>
      </w: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公司本届董事会由9名董事构成，分别是：董事长杨泽民，董事胡守天、杨林、付康、王海波和皮统政，独立董事赵宇、沈江和王勇。</w:t>
      </w: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2、监事会构成</w:t>
      </w: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公司本届监事会由3名监事构成，分别是：监事会主席李长平，监事张玲和职工监事朱林。</w:t>
      </w: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3、高级管理人员构成</w:t>
      </w: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公司现任高级管理人员8人，分别是：公司总经理杨泽民，副总经理杨林、胡守天、肖永号、刘柏林、王海波，副总经理、董事会秘书李代萍和财务总监杨万华。</w:t>
      </w:r>
    </w:p>
    <w:p>
      <w:pPr>
        <w:spacing w:line="276" w:lineRule="auto"/>
        <w:ind w:firstLine="420"/>
        <w:rPr>
          <w:lang w:eastAsia="zh-CN"/>
        </w:rPr>
      </w:pPr>
    </w:p>
    <w:p>
      <w:pPr>
        <w:pStyle w:val="3"/>
        <w:spacing w:before="120" w:line="220" w:lineRule="auto"/>
        <w:ind w:firstLine="480" w:firstLineChars="200"/>
        <w:outlineLvl w:val="0"/>
        <w:rPr>
          <w:lang w:eastAsia="zh-CN"/>
        </w:rPr>
      </w:pPr>
      <w:r>
        <w:rPr>
          <w:lang w:eastAsia="zh-CN"/>
        </w:rPr>
        <w:t>二、股权激励计划目的</w:t>
      </w: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为进一步完善公司法人治理结构，建立、健全公司长效激励约束机制，吸引和留住优秀人才，充分调动公司核心团队的积极性，有效地将股东、公司和核心团队三方的利益结合在一起，使各方共同关注公司的长远发展，确保公司发展战略和经营目标的实现，在充分保障股东利益的前提下，按照收益与贡献对等的原则，公司根据《中华人民共和国公司法》（以下简称“《公司法》”）、《中华人民共和国证券法》（以下简称“《证券法》”）、《上市公司股权激励管理办法》（以下简称“《股权激励管理办法》”）等有关法律、法规和规范性文件以及《重庆望变电气（集团）股份有限公司章程》（以下简称“《公司章程》”）的规定，制订本激励计划。</w:t>
      </w: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三、股权激励方式及标的股票来源</w:t>
      </w: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本计划采用限制性股票作为激励工具，标的股票来源为公司从二级市场回购的人民币A股普通股股票。</w:t>
      </w:r>
    </w:p>
    <w:p>
      <w:pPr>
        <w:spacing w:line="560" w:lineRule="exact"/>
        <w:ind w:firstLine="458"/>
        <w:rPr>
          <w:rFonts w:hint="eastAsia" w:ascii="宋体" w:hAnsi="宋体" w:eastAsia="宋体" w:cs="宋体"/>
          <w:sz w:val="24"/>
          <w:szCs w:val="24"/>
          <w:lang w:eastAsia="zh-CN"/>
        </w:rPr>
      </w:pPr>
      <w:r>
        <w:rPr>
          <w:rFonts w:hint="eastAsia" w:ascii="宋体" w:hAnsi="宋体" w:eastAsia="宋体" w:cs="宋体"/>
          <w:sz w:val="24"/>
          <w:szCs w:val="24"/>
          <w:lang w:eastAsia="zh-CN"/>
        </w:rPr>
        <w:t>公司于2023年10月25日召开第三届董事会第十八次会议，审议通过了《关于以集中竞价方式回购公司股份方案的议案》，同意公司通过集中竞价交易方式回购公司部分股份用于后续实施员工持股计划或股权激励。本次股份回购的资金来源为公司自有资金，回购股份方案的实施不会对公司的经营活动、财务状况、盈利能力、债务履行能力和未来发展产生重大影响。</w:t>
      </w:r>
    </w:p>
    <w:p>
      <w:pPr>
        <w:pStyle w:val="3"/>
        <w:spacing w:before="120" w:line="219" w:lineRule="auto"/>
        <w:ind w:firstLine="480" w:firstLineChars="200"/>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四、拟授出的权益数量</w:t>
      </w:r>
    </w:p>
    <w:p>
      <w:pPr>
        <w:pStyle w:val="3"/>
        <w:spacing w:before="120" w:line="560" w:lineRule="exact"/>
        <w:ind w:right="11" w:firstLine="480" w:firstLineChars="200"/>
        <w:jc w:val="both"/>
        <w:rPr>
          <w:rFonts w:hint="eastAsia"/>
          <w:lang w:eastAsia="zh-CN"/>
        </w:rPr>
      </w:pPr>
      <w:r>
        <w:rPr>
          <w:rFonts w:hint="eastAsia"/>
          <w:lang w:eastAsia="zh-CN"/>
        </w:rPr>
        <w:t>本激励计划拟向激励对象授予不超过320万股限制性股票，占本激励计划提交股东大会审议前公司股本总额33,316.74万股的0.96%。其中首次授予不超过260万股，占授予总量的81.25%，占本激励计划提交股东大会审议前公司股本总额的0.78%，预留授予不超过60万股，占授予总量的18.75%，预留部分占本激励计划提交股东大会审议前公司股本总额的0.18%。</w:t>
      </w:r>
    </w:p>
    <w:p>
      <w:pPr>
        <w:widowControl w:val="0"/>
        <w:adjustRightInd w:val="0"/>
        <w:spacing w:before="156" w:beforeLines="50" w:after="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color w:val="000000"/>
          <w:kern w:val="2"/>
          <w:sz w:val="24"/>
          <w:szCs w:val="24"/>
        </w:rPr>
        <w:t>本计划中任何一名激励对象所获授限制性股票数量未超过本计划提交股东大会审议之前公司股本总额的1%。</w:t>
      </w:r>
    </w:p>
    <w:p>
      <w:pPr>
        <w:pStyle w:val="3"/>
        <w:spacing w:before="120" w:line="220" w:lineRule="auto"/>
        <w:ind w:firstLine="480" w:firstLineChars="200"/>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五、激励对象的范围及各自所获授的权益数量</w:t>
      </w:r>
    </w:p>
    <w:p>
      <w:pPr>
        <w:keepNext/>
        <w:keepLines/>
        <w:spacing w:before="120" w:beforeLines="50" w:line="360" w:lineRule="auto"/>
        <w:ind w:firstLine="480" w:firstLineChars="200"/>
        <w:jc w:val="both"/>
        <w:outlineLvl w:val="2"/>
        <w:rPr>
          <w:rFonts w:hint="eastAsia" w:ascii="宋体" w:hAnsi="宋体" w:eastAsia="宋体" w:cs="宋体"/>
          <w:sz w:val="24"/>
          <w:szCs w:val="24"/>
          <w:lang w:eastAsia="zh-CN"/>
        </w:rPr>
      </w:pPr>
      <w:r>
        <w:rPr>
          <w:rFonts w:hint="eastAsia" w:ascii="宋体" w:hAnsi="宋体" w:eastAsia="宋体" w:cs="宋体"/>
          <w:sz w:val="24"/>
          <w:szCs w:val="24"/>
          <w:lang w:eastAsia="zh-CN"/>
        </w:rPr>
        <w:t>（一）激励对象的确定依据</w:t>
      </w:r>
    </w:p>
    <w:p>
      <w:pPr>
        <w:widowControl w:val="0"/>
        <w:spacing w:before="120" w:beforeLines="5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1、激励对象确定的法律依据</w:t>
      </w:r>
    </w:p>
    <w:p>
      <w:pPr>
        <w:spacing w:before="120" w:beforeLines="5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本计划激励对象根据《公司法》《证券法》《股权激励管理办法》等有关法律及其他有关法律、法规、规范性文件和《公司章程》的相关规定，结合公司实际情况而确定。</w:t>
      </w:r>
    </w:p>
    <w:p>
      <w:pPr>
        <w:widowControl w:val="0"/>
        <w:spacing w:before="120" w:beforeLines="5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2、激励对象确定的职务依据</w:t>
      </w:r>
    </w:p>
    <w:p>
      <w:pPr>
        <w:spacing w:before="120" w:beforeLines="5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本计划的激励对象为实施本计划时在任的公司董事、高级管理人员、核心技术人员及董事会认为需要激励的其他员工。本计划激励对象不包括公司监事、独立董事。</w:t>
      </w:r>
    </w:p>
    <w:p>
      <w:pPr>
        <w:keepNext/>
        <w:keepLines/>
        <w:spacing w:before="120" w:beforeLines="50" w:line="360" w:lineRule="auto"/>
        <w:ind w:firstLine="480" w:firstLineChars="200"/>
        <w:jc w:val="both"/>
        <w:outlineLvl w:val="2"/>
        <w:rPr>
          <w:rFonts w:hint="eastAsia" w:ascii="宋体" w:hAnsi="宋体" w:eastAsia="宋体" w:cs="宋体"/>
          <w:sz w:val="24"/>
          <w:szCs w:val="24"/>
          <w:lang w:eastAsia="zh-CN"/>
        </w:rPr>
      </w:pPr>
      <w:r>
        <w:rPr>
          <w:rFonts w:hint="eastAsia" w:ascii="宋体" w:hAnsi="宋体" w:eastAsia="宋体" w:cs="宋体"/>
          <w:sz w:val="24"/>
          <w:szCs w:val="24"/>
          <w:lang w:eastAsia="zh-CN"/>
        </w:rPr>
        <w:t>（二）激励对象的范围</w:t>
      </w:r>
    </w:p>
    <w:p>
      <w:pPr>
        <w:widowControl w:val="0"/>
        <w:spacing w:before="120" w:beforeLines="5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本计划首次授予的激励对象不超过</w:t>
      </w:r>
      <w:r>
        <w:rPr>
          <w:rFonts w:hint="eastAsia" w:ascii="宋体" w:hAnsi="宋体" w:eastAsia="宋体" w:cs="宋体"/>
          <w:sz w:val="24"/>
          <w:szCs w:val="24"/>
          <w:lang w:val="en-US" w:eastAsia="zh-CN"/>
        </w:rPr>
        <w:t>66</w:t>
      </w:r>
      <w:r>
        <w:rPr>
          <w:rFonts w:hint="eastAsia" w:ascii="宋体" w:hAnsi="宋体" w:eastAsia="宋体" w:cs="宋体"/>
          <w:sz w:val="24"/>
          <w:szCs w:val="24"/>
          <w:lang w:eastAsia="zh-CN"/>
        </w:rPr>
        <w:t>人，占公司员工总人数（截至2023年9月30日公司员工总数为1,605人）的4.</w:t>
      </w: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包括董事、高级管理人员、核心技术人员及董事会认为需要激励的其他人员（不包括独立董事、监事）。所有激励对象必须在公司授予限制性股票时和本激励计划的规定的考核期内与公司或其子公司存在聘用或劳动关系。</w:t>
      </w:r>
    </w:p>
    <w:p>
      <w:pPr>
        <w:widowControl w:val="0"/>
        <w:spacing w:before="120" w:beforeLines="5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所有参与本计划的激励对象不能同时参加其他任何上市公司的股权激励计划，已经参与其他任何上市公司的激励计划的，不得参与本计划。</w:t>
      </w:r>
    </w:p>
    <w:p>
      <w:pPr>
        <w:pStyle w:val="3"/>
        <w:spacing w:before="120" w:line="22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（三）</w:t>
      </w:r>
      <w:r>
        <w:rPr>
          <w:rFonts w:hint="eastAsia" w:ascii="宋体" w:hAnsi="宋体" w:eastAsia="宋体" w:cs="宋体"/>
          <w:spacing w:val="-23"/>
          <w:sz w:val="24"/>
          <w:szCs w:val="24"/>
          <w:lang w:eastAsia="zh-CN"/>
        </w:rPr>
        <w:t xml:space="preserve"> </w:t>
      </w:r>
      <w:r>
        <w:rPr>
          <w:rFonts w:hint="eastAsia" w:ascii="宋体" w:hAnsi="宋体" w:eastAsia="宋体" w:cs="宋体"/>
          <w:sz w:val="24"/>
          <w:szCs w:val="24"/>
          <w:lang w:eastAsia="zh-CN"/>
        </w:rPr>
        <w:t>激励对象获授的限制性股票分配情况</w:t>
      </w:r>
    </w:p>
    <w:p>
      <w:pPr>
        <w:pStyle w:val="3"/>
        <w:spacing w:before="120" w:line="219" w:lineRule="auto"/>
        <w:ind w:left="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本计划授予的限制性股票在各激励对象间的分配情况如下表所示：</w:t>
      </w:r>
    </w:p>
    <w:p>
      <w:pPr>
        <w:spacing w:line="70" w:lineRule="exact"/>
        <w:ind w:firstLine="420"/>
        <w:rPr>
          <w:rFonts w:hint="eastAsia" w:ascii="宋体" w:hAnsi="宋体" w:eastAsia="宋体" w:cs="宋体"/>
          <w:sz w:val="24"/>
          <w:szCs w:val="24"/>
          <w:lang w:eastAsia="zh-CN"/>
        </w:rPr>
      </w:pPr>
    </w:p>
    <w:tbl>
      <w:tblPr>
        <w:tblStyle w:val="7"/>
        <w:tblW w:w="507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232"/>
        <w:gridCol w:w="820"/>
        <w:gridCol w:w="1815"/>
        <w:gridCol w:w="1435"/>
        <w:gridCol w:w="1535"/>
        <w:gridCol w:w="16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tblHeader/>
          <w:jc w:val="center"/>
        </w:trPr>
        <w:tc>
          <w:tcPr>
            <w:tcW w:w="725" w:type="pct"/>
            <w:shd w:val="clear" w:color="auto" w:fill="BFBFB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b/>
                <w:color w:val="000000"/>
                <w:kern w:val="2"/>
                <w:sz w:val="21"/>
              </w:rPr>
            </w:pPr>
            <w:r>
              <w:rPr>
                <w:rFonts w:ascii="Times New Roman" w:hAnsi="Times New Roman"/>
                <w:b/>
                <w:color w:val="000000"/>
                <w:kern w:val="2"/>
                <w:sz w:val="21"/>
              </w:rPr>
              <w:t>姓名</w:t>
            </w:r>
          </w:p>
        </w:tc>
        <w:tc>
          <w:tcPr>
            <w:tcW w:w="482" w:type="pct"/>
            <w:shd w:val="clear" w:color="auto" w:fill="BFBFB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b/>
                <w:color w:val="000000"/>
                <w:kern w:val="2"/>
                <w:sz w:val="21"/>
              </w:rPr>
            </w:pPr>
            <w:r>
              <w:rPr>
                <w:rFonts w:ascii="Times New Roman" w:hAnsi="Times New Roman"/>
                <w:b/>
                <w:color w:val="000000"/>
                <w:kern w:val="2"/>
                <w:sz w:val="21"/>
              </w:rPr>
              <w:t>国籍</w:t>
            </w:r>
          </w:p>
        </w:tc>
        <w:tc>
          <w:tcPr>
            <w:tcW w:w="1059" w:type="pct"/>
            <w:shd w:val="clear" w:color="auto" w:fill="BFBFB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b/>
                <w:color w:val="000000"/>
                <w:kern w:val="2"/>
                <w:sz w:val="21"/>
              </w:rPr>
            </w:pPr>
            <w:r>
              <w:rPr>
                <w:rFonts w:ascii="Times New Roman" w:hAnsi="Times New Roman"/>
                <w:b/>
                <w:color w:val="000000"/>
                <w:kern w:val="2"/>
                <w:sz w:val="21"/>
              </w:rPr>
              <w:t>职务</w:t>
            </w:r>
          </w:p>
        </w:tc>
        <w:tc>
          <w:tcPr>
            <w:tcW w:w="841" w:type="pct"/>
            <w:shd w:val="clear" w:color="auto" w:fill="BFBFB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b/>
                <w:color w:val="000000"/>
                <w:kern w:val="2"/>
                <w:sz w:val="21"/>
              </w:rPr>
            </w:pPr>
            <w:r>
              <w:rPr>
                <w:rFonts w:ascii="Times New Roman" w:hAnsi="Times New Roman"/>
                <w:b/>
                <w:color w:val="000000"/>
                <w:kern w:val="2"/>
                <w:sz w:val="21"/>
              </w:rPr>
              <w:t>获授的限制性股票数量（万股）</w:t>
            </w:r>
          </w:p>
        </w:tc>
        <w:tc>
          <w:tcPr>
            <w:tcW w:w="899" w:type="pct"/>
            <w:shd w:val="clear" w:color="auto" w:fill="BFBFB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b/>
                <w:color w:val="000000"/>
                <w:kern w:val="2"/>
                <w:sz w:val="21"/>
              </w:rPr>
            </w:pPr>
            <w:r>
              <w:rPr>
                <w:rFonts w:ascii="Times New Roman" w:hAnsi="Times New Roman"/>
                <w:b/>
                <w:color w:val="000000"/>
                <w:kern w:val="2"/>
                <w:sz w:val="21"/>
              </w:rPr>
              <w:t>占授予限制性股票总数的比例</w:t>
            </w:r>
          </w:p>
        </w:tc>
        <w:tc>
          <w:tcPr>
            <w:tcW w:w="972" w:type="pct"/>
            <w:shd w:val="clear" w:color="auto" w:fill="BFBFB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b/>
                <w:color w:val="000000"/>
                <w:kern w:val="2"/>
                <w:sz w:val="21"/>
              </w:rPr>
            </w:pPr>
            <w:r>
              <w:rPr>
                <w:rFonts w:ascii="Times New Roman" w:hAnsi="Times New Roman"/>
                <w:b/>
                <w:color w:val="000000"/>
                <w:kern w:val="2"/>
                <w:sz w:val="21"/>
              </w:rPr>
              <w:t>占本激励计划公告时股本总额的比例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4981" w:type="pct"/>
            <w:gridSpan w:val="6"/>
            <w:shd w:val="clear" w:color="auto" w:fill="FFFFFF"/>
            <w:tcMar>
              <w:top w:w="0" w:type="dxa"/>
              <w:left w:w="0" w:type="dxa"/>
              <w:bottom w:w="0" w:type="dxa"/>
              <w:right w:w="0" w:type="dxa"/>
            </w:tcMar>
            <w:vAlign w:val="center"/>
          </w:tcPr>
          <w:p>
            <w:pPr>
              <w:widowControl w:val="0"/>
              <w:adjustRightInd w:val="0"/>
              <w:snapToGrid w:val="0"/>
              <w:spacing w:after="0" w:line="240" w:lineRule="auto"/>
              <w:rPr>
                <w:rFonts w:ascii="Times New Roman" w:hAnsi="Times New Roman"/>
                <w:b/>
                <w:color w:val="000000"/>
                <w:sz w:val="21"/>
              </w:rPr>
            </w:pPr>
            <w:r>
              <w:rPr>
                <w:rFonts w:ascii="Times New Roman" w:hAnsi="Times New Roman"/>
                <w:b/>
                <w:color w:val="000000"/>
                <w:kern w:val="2"/>
                <w:sz w:val="21"/>
              </w:rPr>
              <w:t>一、董事、高级管理人员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725"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宋体" w:hAnsi="宋体"/>
                <w:color w:val="000000"/>
                <w:kern w:val="2"/>
                <w:sz w:val="21"/>
              </w:rPr>
            </w:pPr>
            <w:r>
              <w:rPr>
                <w:rFonts w:hint="eastAsia" w:ascii="宋体" w:hAnsi="宋体" w:eastAsia="宋体" w:cs="Times New Roman"/>
                <w:color w:val="000000"/>
                <w:kern w:val="2"/>
                <w:sz w:val="21"/>
                <w:szCs w:val="21"/>
              </w:rPr>
              <w:t>杨林</w:t>
            </w:r>
          </w:p>
        </w:tc>
        <w:tc>
          <w:tcPr>
            <w:tcW w:w="482"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color w:val="000000"/>
                <w:kern w:val="2"/>
                <w:sz w:val="21"/>
              </w:rPr>
            </w:pPr>
            <w:r>
              <w:rPr>
                <w:rFonts w:hint="eastAsia" w:ascii="Times New Roman" w:hAnsi="Times New Roman"/>
                <w:color w:val="000000"/>
                <w:kern w:val="2"/>
                <w:sz w:val="21"/>
              </w:rPr>
              <w:t>中国</w:t>
            </w:r>
          </w:p>
        </w:tc>
        <w:tc>
          <w:tcPr>
            <w:tcW w:w="1059"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color w:val="000000"/>
                <w:kern w:val="2"/>
                <w:sz w:val="21"/>
              </w:rPr>
            </w:pPr>
            <w:r>
              <w:rPr>
                <w:rFonts w:hint="eastAsia" w:ascii="宋体" w:hAnsi="宋体" w:eastAsia="宋体" w:cs="Times New Roman"/>
                <w:color w:val="000000"/>
                <w:kern w:val="2"/>
                <w:sz w:val="21"/>
                <w:szCs w:val="21"/>
              </w:rPr>
              <w:t>董事、副总经理</w:t>
            </w:r>
          </w:p>
        </w:tc>
        <w:tc>
          <w:tcPr>
            <w:tcW w:w="841"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kern w:val="2"/>
                <w:sz w:val="21"/>
              </w:rPr>
            </w:pPr>
            <w:r>
              <w:rPr>
                <w:rFonts w:ascii="Times New Roman" w:hAnsi="Times New Roman" w:eastAsia="等线" w:cs="Times New Roman"/>
                <w:color w:val="000000"/>
                <w:sz w:val="21"/>
                <w:szCs w:val="21"/>
              </w:rPr>
              <w:t>22</w:t>
            </w:r>
            <w:r>
              <w:rPr>
                <w:rFonts w:ascii="Times New Roman" w:hAnsi="Times New Roman"/>
                <w:color w:val="000000"/>
                <w:sz w:val="21"/>
              </w:rPr>
              <w:t>.00</w:t>
            </w:r>
          </w:p>
        </w:tc>
        <w:tc>
          <w:tcPr>
            <w:tcW w:w="899"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sz w:val="21"/>
              </w:rPr>
            </w:pPr>
            <w:r>
              <w:rPr>
                <w:rFonts w:ascii="Times New Roman" w:hAnsi="Times New Roman" w:eastAsia="等线" w:cs="Times New Roman"/>
                <w:color w:val="000000"/>
                <w:sz w:val="21"/>
                <w:szCs w:val="21"/>
              </w:rPr>
              <w:t>6.88</w:t>
            </w:r>
            <w:r>
              <w:rPr>
                <w:rFonts w:ascii="Times New Roman" w:hAnsi="Times New Roman"/>
                <w:color w:val="000000"/>
                <w:sz w:val="21"/>
              </w:rPr>
              <w:t>%</w:t>
            </w:r>
          </w:p>
        </w:tc>
        <w:tc>
          <w:tcPr>
            <w:tcW w:w="972"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sz w:val="21"/>
              </w:rPr>
            </w:pPr>
            <w:r>
              <w:rPr>
                <w:rFonts w:ascii="Times New Roman" w:hAnsi="Times New Roman"/>
                <w:color w:val="000000"/>
                <w:sz w:val="21"/>
              </w:rPr>
              <w:t>0.</w:t>
            </w:r>
            <w:r>
              <w:rPr>
                <w:rFonts w:ascii="Times New Roman" w:hAnsi="Times New Roman" w:eastAsia="等线" w:cs="Times New Roman"/>
                <w:color w:val="000000"/>
                <w:sz w:val="21"/>
                <w:szCs w:val="21"/>
              </w:rPr>
              <w:t>07</w:t>
            </w:r>
            <w:r>
              <w:rPr>
                <w:rFonts w:ascii="Times New Roman" w:hAnsi="Times New Roman"/>
                <w:color w:val="000000"/>
                <w:sz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725"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宋体" w:hAnsi="宋体"/>
                <w:color w:val="000000"/>
                <w:kern w:val="2"/>
                <w:sz w:val="21"/>
              </w:rPr>
            </w:pPr>
            <w:r>
              <w:rPr>
                <w:rFonts w:hint="eastAsia" w:ascii="宋体" w:hAnsi="宋体" w:eastAsia="宋体" w:cs="Times New Roman"/>
                <w:color w:val="000000"/>
                <w:kern w:val="2"/>
                <w:sz w:val="21"/>
                <w:szCs w:val="21"/>
              </w:rPr>
              <w:t>胡守天</w:t>
            </w:r>
          </w:p>
        </w:tc>
        <w:tc>
          <w:tcPr>
            <w:tcW w:w="482"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color w:val="000000"/>
                <w:kern w:val="2"/>
                <w:sz w:val="21"/>
              </w:rPr>
            </w:pPr>
            <w:r>
              <w:rPr>
                <w:rFonts w:hint="eastAsia" w:ascii="Times New Roman" w:hAnsi="Times New Roman"/>
                <w:color w:val="000000"/>
                <w:kern w:val="2"/>
                <w:sz w:val="21"/>
              </w:rPr>
              <w:t>中国</w:t>
            </w:r>
          </w:p>
        </w:tc>
        <w:tc>
          <w:tcPr>
            <w:tcW w:w="1059"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color w:val="000000"/>
                <w:kern w:val="2"/>
                <w:sz w:val="21"/>
              </w:rPr>
            </w:pPr>
            <w:r>
              <w:rPr>
                <w:rFonts w:hint="eastAsia" w:ascii="宋体" w:hAnsi="宋体" w:eastAsia="宋体" w:cs="Times New Roman"/>
                <w:color w:val="000000"/>
                <w:kern w:val="2"/>
                <w:sz w:val="21"/>
                <w:szCs w:val="21"/>
              </w:rPr>
              <w:t>董事、副总经理</w:t>
            </w:r>
          </w:p>
        </w:tc>
        <w:tc>
          <w:tcPr>
            <w:tcW w:w="841"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kern w:val="2"/>
                <w:sz w:val="21"/>
              </w:rPr>
            </w:pPr>
            <w:r>
              <w:rPr>
                <w:rFonts w:ascii="Times New Roman" w:hAnsi="Times New Roman" w:eastAsia="等线" w:cs="Times New Roman"/>
                <w:color w:val="000000"/>
                <w:sz w:val="21"/>
                <w:szCs w:val="21"/>
              </w:rPr>
              <w:t>9</w:t>
            </w:r>
            <w:r>
              <w:rPr>
                <w:rFonts w:ascii="Times New Roman" w:hAnsi="Times New Roman"/>
                <w:color w:val="000000"/>
                <w:sz w:val="21"/>
              </w:rPr>
              <w:t>.00</w:t>
            </w:r>
          </w:p>
        </w:tc>
        <w:tc>
          <w:tcPr>
            <w:tcW w:w="899"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sz w:val="21"/>
              </w:rPr>
            </w:pPr>
            <w:r>
              <w:rPr>
                <w:rFonts w:ascii="Times New Roman" w:hAnsi="Times New Roman" w:eastAsia="等线" w:cs="Times New Roman"/>
                <w:color w:val="000000"/>
                <w:sz w:val="21"/>
                <w:szCs w:val="21"/>
              </w:rPr>
              <w:t>2.81</w:t>
            </w:r>
            <w:r>
              <w:rPr>
                <w:rFonts w:ascii="Times New Roman" w:hAnsi="Times New Roman"/>
                <w:color w:val="000000"/>
                <w:sz w:val="21"/>
              </w:rPr>
              <w:t>%</w:t>
            </w:r>
          </w:p>
        </w:tc>
        <w:tc>
          <w:tcPr>
            <w:tcW w:w="972"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sz w:val="21"/>
              </w:rPr>
            </w:pPr>
            <w:r>
              <w:rPr>
                <w:rFonts w:ascii="Times New Roman" w:hAnsi="Times New Roman"/>
                <w:color w:val="000000"/>
                <w:sz w:val="21"/>
              </w:rPr>
              <w:t>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725"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宋体" w:hAnsi="宋体"/>
                <w:color w:val="000000"/>
                <w:kern w:val="2"/>
                <w:sz w:val="21"/>
              </w:rPr>
            </w:pPr>
            <w:r>
              <w:rPr>
                <w:rFonts w:hint="eastAsia" w:ascii="宋体" w:hAnsi="宋体" w:eastAsia="宋体" w:cs="Times New Roman"/>
                <w:color w:val="000000"/>
                <w:kern w:val="2"/>
                <w:sz w:val="21"/>
                <w:szCs w:val="21"/>
              </w:rPr>
              <w:t>王海波</w:t>
            </w:r>
          </w:p>
        </w:tc>
        <w:tc>
          <w:tcPr>
            <w:tcW w:w="482"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color w:val="000000"/>
                <w:kern w:val="2"/>
                <w:sz w:val="21"/>
              </w:rPr>
            </w:pPr>
            <w:r>
              <w:rPr>
                <w:rFonts w:hint="eastAsia" w:ascii="Times New Roman" w:hAnsi="Times New Roman"/>
                <w:color w:val="000000"/>
                <w:kern w:val="2"/>
                <w:sz w:val="21"/>
              </w:rPr>
              <w:t>中国</w:t>
            </w:r>
          </w:p>
        </w:tc>
        <w:tc>
          <w:tcPr>
            <w:tcW w:w="1059"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color w:val="000000"/>
                <w:kern w:val="2"/>
                <w:sz w:val="21"/>
              </w:rPr>
            </w:pPr>
            <w:r>
              <w:rPr>
                <w:rFonts w:hint="eastAsia" w:ascii="宋体" w:hAnsi="宋体" w:eastAsia="宋体" w:cs="Times New Roman"/>
                <w:color w:val="000000"/>
                <w:kern w:val="2"/>
                <w:sz w:val="21"/>
                <w:szCs w:val="21"/>
              </w:rPr>
              <w:t>董事、副总经理</w:t>
            </w:r>
          </w:p>
        </w:tc>
        <w:tc>
          <w:tcPr>
            <w:tcW w:w="841"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kern w:val="2"/>
                <w:sz w:val="21"/>
              </w:rPr>
            </w:pPr>
            <w:r>
              <w:rPr>
                <w:rFonts w:ascii="Times New Roman" w:hAnsi="Times New Roman" w:eastAsia="等线" w:cs="Times New Roman"/>
                <w:color w:val="000000"/>
                <w:sz w:val="21"/>
                <w:szCs w:val="21"/>
              </w:rPr>
              <w:t>9</w:t>
            </w:r>
            <w:r>
              <w:rPr>
                <w:rFonts w:ascii="Times New Roman" w:hAnsi="Times New Roman"/>
                <w:color w:val="000000"/>
                <w:sz w:val="21"/>
              </w:rPr>
              <w:t>.00</w:t>
            </w:r>
          </w:p>
        </w:tc>
        <w:tc>
          <w:tcPr>
            <w:tcW w:w="899"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sz w:val="21"/>
              </w:rPr>
            </w:pPr>
            <w:r>
              <w:rPr>
                <w:rFonts w:ascii="Times New Roman" w:hAnsi="Times New Roman" w:eastAsia="等线" w:cs="Times New Roman"/>
                <w:color w:val="000000"/>
                <w:sz w:val="21"/>
                <w:szCs w:val="21"/>
              </w:rPr>
              <w:t>2.81</w:t>
            </w:r>
            <w:r>
              <w:rPr>
                <w:rFonts w:ascii="Times New Roman" w:hAnsi="Times New Roman"/>
                <w:color w:val="000000"/>
                <w:sz w:val="21"/>
              </w:rPr>
              <w:t>%</w:t>
            </w:r>
          </w:p>
        </w:tc>
        <w:tc>
          <w:tcPr>
            <w:tcW w:w="972"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sz w:val="21"/>
              </w:rPr>
            </w:pPr>
            <w:r>
              <w:rPr>
                <w:rFonts w:ascii="Times New Roman" w:hAnsi="Times New Roman"/>
                <w:color w:val="000000"/>
                <w:sz w:val="21"/>
              </w:rPr>
              <w:t>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725"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宋体" w:hAnsi="宋体"/>
                <w:color w:val="000000"/>
                <w:kern w:val="2"/>
                <w:sz w:val="21"/>
              </w:rPr>
            </w:pPr>
            <w:r>
              <w:rPr>
                <w:rFonts w:hint="eastAsia" w:ascii="宋体" w:hAnsi="宋体" w:eastAsia="宋体" w:cs="Times New Roman"/>
                <w:color w:val="000000"/>
                <w:kern w:val="2"/>
                <w:sz w:val="21"/>
                <w:szCs w:val="21"/>
              </w:rPr>
              <w:t>付康</w:t>
            </w:r>
          </w:p>
        </w:tc>
        <w:tc>
          <w:tcPr>
            <w:tcW w:w="482"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color w:val="000000"/>
                <w:kern w:val="2"/>
                <w:sz w:val="21"/>
              </w:rPr>
            </w:pPr>
            <w:r>
              <w:rPr>
                <w:rFonts w:hint="eastAsia" w:ascii="Times New Roman" w:hAnsi="Times New Roman"/>
                <w:color w:val="000000"/>
                <w:kern w:val="2"/>
                <w:sz w:val="21"/>
              </w:rPr>
              <w:t>中国</w:t>
            </w:r>
          </w:p>
        </w:tc>
        <w:tc>
          <w:tcPr>
            <w:tcW w:w="1059"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color w:val="000000"/>
                <w:kern w:val="2"/>
                <w:sz w:val="21"/>
              </w:rPr>
            </w:pPr>
            <w:r>
              <w:rPr>
                <w:rFonts w:hint="eastAsia" w:ascii="宋体" w:hAnsi="宋体" w:eastAsia="宋体" w:cs="Times New Roman"/>
                <w:color w:val="000000"/>
                <w:kern w:val="2"/>
                <w:sz w:val="21"/>
                <w:szCs w:val="21"/>
              </w:rPr>
              <w:t>董事</w:t>
            </w:r>
          </w:p>
        </w:tc>
        <w:tc>
          <w:tcPr>
            <w:tcW w:w="841"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kern w:val="2"/>
                <w:sz w:val="21"/>
              </w:rPr>
            </w:pPr>
            <w:r>
              <w:rPr>
                <w:rFonts w:ascii="Times New Roman" w:hAnsi="Times New Roman" w:eastAsia="等线" w:cs="Times New Roman"/>
                <w:color w:val="000000"/>
                <w:sz w:val="21"/>
                <w:szCs w:val="21"/>
              </w:rPr>
              <w:t>9</w:t>
            </w:r>
            <w:r>
              <w:rPr>
                <w:rFonts w:ascii="Times New Roman" w:hAnsi="Times New Roman"/>
                <w:color w:val="000000"/>
                <w:sz w:val="21"/>
              </w:rPr>
              <w:t>.00</w:t>
            </w:r>
          </w:p>
        </w:tc>
        <w:tc>
          <w:tcPr>
            <w:tcW w:w="899"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sz w:val="21"/>
              </w:rPr>
            </w:pPr>
            <w:r>
              <w:rPr>
                <w:rFonts w:ascii="Times New Roman" w:hAnsi="Times New Roman" w:eastAsia="等线" w:cs="Times New Roman"/>
                <w:color w:val="000000"/>
                <w:sz w:val="21"/>
                <w:szCs w:val="21"/>
              </w:rPr>
              <w:t>2.81</w:t>
            </w:r>
            <w:r>
              <w:rPr>
                <w:rFonts w:ascii="Times New Roman" w:hAnsi="Times New Roman"/>
                <w:color w:val="000000"/>
                <w:sz w:val="21"/>
              </w:rPr>
              <w:t>%</w:t>
            </w:r>
          </w:p>
        </w:tc>
        <w:tc>
          <w:tcPr>
            <w:tcW w:w="972"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sz w:val="21"/>
              </w:rPr>
            </w:pPr>
            <w:r>
              <w:rPr>
                <w:rFonts w:ascii="Times New Roman" w:hAnsi="Times New Roman"/>
                <w:color w:val="000000"/>
                <w:sz w:val="21"/>
              </w:rPr>
              <w:t>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725"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宋体" w:hAnsi="宋体"/>
                <w:color w:val="000000"/>
                <w:kern w:val="2"/>
                <w:sz w:val="21"/>
              </w:rPr>
            </w:pPr>
            <w:r>
              <w:rPr>
                <w:rFonts w:hint="eastAsia" w:ascii="宋体" w:hAnsi="宋体" w:eastAsia="宋体" w:cs="Times New Roman"/>
                <w:color w:val="000000"/>
                <w:kern w:val="2"/>
                <w:sz w:val="21"/>
                <w:szCs w:val="21"/>
              </w:rPr>
              <w:t>李代萍</w:t>
            </w:r>
          </w:p>
        </w:tc>
        <w:tc>
          <w:tcPr>
            <w:tcW w:w="482"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color w:val="000000"/>
                <w:kern w:val="2"/>
                <w:sz w:val="21"/>
              </w:rPr>
            </w:pPr>
            <w:r>
              <w:rPr>
                <w:rFonts w:hint="eastAsia" w:ascii="Times New Roman" w:hAnsi="Times New Roman"/>
                <w:color w:val="000000"/>
                <w:kern w:val="2"/>
                <w:sz w:val="21"/>
              </w:rPr>
              <w:t>中国</w:t>
            </w:r>
          </w:p>
        </w:tc>
        <w:tc>
          <w:tcPr>
            <w:tcW w:w="1059"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color w:val="000000"/>
                <w:kern w:val="2"/>
                <w:sz w:val="21"/>
              </w:rPr>
            </w:pPr>
            <w:r>
              <w:rPr>
                <w:rFonts w:hint="eastAsia" w:ascii="宋体" w:hAnsi="宋体" w:eastAsia="宋体" w:cs="Times New Roman"/>
                <w:color w:val="000000"/>
                <w:kern w:val="2"/>
                <w:sz w:val="21"/>
                <w:szCs w:val="21"/>
              </w:rPr>
              <w:t>副总经理、董事会秘书</w:t>
            </w:r>
          </w:p>
        </w:tc>
        <w:tc>
          <w:tcPr>
            <w:tcW w:w="841"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kern w:val="2"/>
                <w:sz w:val="21"/>
              </w:rPr>
            </w:pPr>
            <w:r>
              <w:rPr>
                <w:rFonts w:ascii="Times New Roman" w:hAnsi="Times New Roman" w:eastAsia="等线" w:cs="Times New Roman"/>
                <w:color w:val="000000"/>
                <w:sz w:val="21"/>
                <w:szCs w:val="21"/>
              </w:rPr>
              <w:t>9</w:t>
            </w:r>
            <w:r>
              <w:rPr>
                <w:rFonts w:ascii="Times New Roman" w:hAnsi="Times New Roman"/>
                <w:color w:val="000000"/>
                <w:sz w:val="21"/>
              </w:rPr>
              <w:t>.00</w:t>
            </w:r>
          </w:p>
        </w:tc>
        <w:tc>
          <w:tcPr>
            <w:tcW w:w="899"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sz w:val="21"/>
              </w:rPr>
            </w:pPr>
            <w:r>
              <w:rPr>
                <w:rFonts w:ascii="Times New Roman" w:hAnsi="Times New Roman" w:eastAsia="等线" w:cs="Times New Roman"/>
                <w:color w:val="000000"/>
                <w:sz w:val="21"/>
                <w:szCs w:val="21"/>
              </w:rPr>
              <w:t>2.81</w:t>
            </w:r>
            <w:r>
              <w:rPr>
                <w:rFonts w:ascii="Times New Roman" w:hAnsi="Times New Roman"/>
                <w:color w:val="000000"/>
                <w:sz w:val="21"/>
              </w:rPr>
              <w:t>%</w:t>
            </w:r>
          </w:p>
        </w:tc>
        <w:tc>
          <w:tcPr>
            <w:tcW w:w="972"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sz w:val="21"/>
              </w:rPr>
            </w:pPr>
            <w:r>
              <w:rPr>
                <w:rFonts w:ascii="Times New Roman" w:hAnsi="Times New Roman"/>
                <w:color w:val="000000"/>
                <w:sz w:val="21"/>
              </w:rPr>
              <w:t>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725"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宋体" w:hAnsi="宋体"/>
                <w:color w:val="000000"/>
                <w:kern w:val="2"/>
                <w:sz w:val="21"/>
              </w:rPr>
            </w:pPr>
            <w:r>
              <w:rPr>
                <w:rFonts w:hint="eastAsia" w:ascii="宋体" w:hAnsi="宋体" w:eastAsia="宋体" w:cs="Times New Roman"/>
                <w:color w:val="000000"/>
                <w:kern w:val="2"/>
                <w:sz w:val="21"/>
                <w:szCs w:val="21"/>
              </w:rPr>
              <w:t>刘柏林</w:t>
            </w:r>
          </w:p>
        </w:tc>
        <w:tc>
          <w:tcPr>
            <w:tcW w:w="482"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color w:val="000000"/>
                <w:kern w:val="2"/>
                <w:sz w:val="21"/>
              </w:rPr>
            </w:pPr>
            <w:r>
              <w:rPr>
                <w:rFonts w:hint="eastAsia" w:ascii="Times New Roman" w:hAnsi="Times New Roman"/>
                <w:color w:val="000000"/>
                <w:kern w:val="2"/>
                <w:sz w:val="21"/>
              </w:rPr>
              <w:t>中国</w:t>
            </w:r>
          </w:p>
        </w:tc>
        <w:tc>
          <w:tcPr>
            <w:tcW w:w="1059"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color w:val="000000"/>
                <w:kern w:val="2"/>
                <w:sz w:val="21"/>
              </w:rPr>
            </w:pPr>
            <w:r>
              <w:rPr>
                <w:rFonts w:hint="eastAsia" w:ascii="宋体" w:hAnsi="宋体" w:eastAsia="宋体" w:cs="Times New Roman"/>
                <w:color w:val="000000"/>
                <w:kern w:val="2"/>
                <w:sz w:val="21"/>
                <w:szCs w:val="21"/>
              </w:rPr>
              <w:t>副总经理</w:t>
            </w:r>
          </w:p>
        </w:tc>
        <w:tc>
          <w:tcPr>
            <w:tcW w:w="841"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kern w:val="2"/>
                <w:sz w:val="21"/>
              </w:rPr>
            </w:pPr>
            <w:r>
              <w:rPr>
                <w:rFonts w:ascii="Times New Roman" w:hAnsi="Times New Roman" w:eastAsia="等线" w:cs="Times New Roman"/>
                <w:color w:val="000000"/>
                <w:sz w:val="21"/>
                <w:szCs w:val="21"/>
              </w:rPr>
              <w:t>19</w:t>
            </w:r>
            <w:r>
              <w:rPr>
                <w:rFonts w:ascii="Times New Roman" w:hAnsi="Times New Roman"/>
                <w:color w:val="000000"/>
                <w:sz w:val="21"/>
              </w:rPr>
              <w:t>.00</w:t>
            </w:r>
          </w:p>
        </w:tc>
        <w:tc>
          <w:tcPr>
            <w:tcW w:w="899"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sz w:val="21"/>
              </w:rPr>
            </w:pPr>
            <w:r>
              <w:rPr>
                <w:rFonts w:ascii="Times New Roman" w:hAnsi="Times New Roman" w:eastAsia="等线" w:cs="Times New Roman"/>
                <w:color w:val="000000"/>
                <w:sz w:val="21"/>
                <w:szCs w:val="21"/>
              </w:rPr>
              <w:t>5.94</w:t>
            </w:r>
            <w:r>
              <w:rPr>
                <w:rFonts w:ascii="Times New Roman" w:hAnsi="Times New Roman"/>
                <w:color w:val="000000"/>
                <w:sz w:val="21"/>
              </w:rPr>
              <w:t>%</w:t>
            </w:r>
          </w:p>
        </w:tc>
        <w:tc>
          <w:tcPr>
            <w:tcW w:w="972"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sz w:val="21"/>
              </w:rPr>
            </w:pPr>
            <w:r>
              <w:rPr>
                <w:rFonts w:ascii="Times New Roman" w:hAnsi="Times New Roman"/>
                <w:color w:val="000000"/>
                <w:sz w:val="21"/>
              </w:rPr>
              <w:t>0.</w:t>
            </w:r>
            <w:r>
              <w:rPr>
                <w:rFonts w:ascii="Times New Roman" w:hAnsi="Times New Roman" w:eastAsia="等线" w:cs="Times New Roman"/>
                <w:color w:val="000000"/>
                <w:sz w:val="21"/>
                <w:szCs w:val="21"/>
              </w:rPr>
              <w:t>06</w:t>
            </w:r>
            <w:r>
              <w:rPr>
                <w:rFonts w:ascii="Times New Roman" w:hAnsi="Times New Roman"/>
                <w:color w:val="000000"/>
                <w:sz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725"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宋体" w:hAnsi="宋体"/>
                <w:color w:val="000000"/>
                <w:kern w:val="2"/>
                <w:sz w:val="21"/>
              </w:rPr>
            </w:pPr>
            <w:r>
              <w:rPr>
                <w:rFonts w:hint="eastAsia" w:ascii="宋体" w:hAnsi="宋体" w:eastAsia="宋体" w:cs="Times New Roman"/>
                <w:color w:val="000000"/>
                <w:kern w:val="2"/>
                <w:sz w:val="21"/>
                <w:szCs w:val="21"/>
              </w:rPr>
              <w:t>肖永号</w:t>
            </w:r>
          </w:p>
        </w:tc>
        <w:tc>
          <w:tcPr>
            <w:tcW w:w="482"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color w:val="000000"/>
                <w:kern w:val="2"/>
                <w:sz w:val="21"/>
              </w:rPr>
            </w:pPr>
            <w:r>
              <w:rPr>
                <w:rFonts w:hint="eastAsia" w:ascii="Times New Roman" w:hAnsi="Times New Roman"/>
                <w:color w:val="000000"/>
                <w:kern w:val="2"/>
                <w:sz w:val="21"/>
              </w:rPr>
              <w:t>中国</w:t>
            </w:r>
          </w:p>
        </w:tc>
        <w:tc>
          <w:tcPr>
            <w:tcW w:w="1059"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color w:val="000000"/>
                <w:kern w:val="2"/>
                <w:sz w:val="21"/>
              </w:rPr>
            </w:pPr>
            <w:r>
              <w:rPr>
                <w:rFonts w:hint="eastAsia" w:ascii="宋体" w:hAnsi="宋体" w:eastAsia="宋体" w:cs="Times New Roman"/>
                <w:color w:val="000000"/>
                <w:kern w:val="2"/>
                <w:sz w:val="21"/>
                <w:szCs w:val="21"/>
              </w:rPr>
              <w:t>副总经理</w:t>
            </w:r>
          </w:p>
        </w:tc>
        <w:tc>
          <w:tcPr>
            <w:tcW w:w="841"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rPr>
            </w:pPr>
            <w:r>
              <w:rPr>
                <w:rFonts w:ascii="Times New Roman" w:hAnsi="Times New Roman" w:eastAsia="等线" w:cs="Times New Roman"/>
                <w:color w:val="000000"/>
                <w:sz w:val="21"/>
                <w:szCs w:val="21"/>
              </w:rPr>
              <w:t>9</w:t>
            </w:r>
            <w:r>
              <w:rPr>
                <w:rFonts w:ascii="Times New Roman" w:hAnsi="Times New Roman"/>
                <w:color w:val="000000"/>
                <w:sz w:val="21"/>
              </w:rPr>
              <w:t>.00</w:t>
            </w:r>
          </w:p>
        </w:tc>
        <w:tc>
          <w:tcPr>
            <w:tcW w:w="899"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sz w:val="21"/>
              </w:rPr>
            </w:pPr>
            <w:r>
              <w:rPr>
                <w:rFonts w:ascii="Times New Roman" w:hAnsi="Times New Roman" w:eastAsia="等线" w:cs="Times New Roman"/>
                <w:color w:val="000000"/>
                <w:sz w:val="21"/>
                <w:szCs w:val="21"/>
              </w:rPr>
              <w:t>2.81</w:t>
            </w:r>
            <w:r>
              <w:rPr>
                <w:rFonts w:ascii="Times New Roman" w:hAnsi="Times New Roman"/>
                <w:color w:val="000000"/>
                <w:sz w:val="21"/>
              </w:rPr>
              <w:t>%</w:t>
            </w:r>
          </w:p>
        </w:tc>
        <w:tc>
          <w:tcPr>
            <w:tcW w:w="972"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sz w:val="21"/>
              </w:rPr>
            </w:pPr>
            <w:r>
              <w:rPr>
                <w:rFonts w:ascii="Times New Roman" w:hAnsi="Times New Roman"/>
                <w:color w:val="000000"/>
                <w:sz w:val="21"/>
              </w:rPr>
              <w:t>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725"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宋体" w:hAnsi="宋体"/>
                <w:color w:val="000000"/>
                <w:kern w:val="2"/>
                <w:sz w:val="21"/>
              </w:rPr>
            </w:pPr>
            <w:r>
              <w:rPr>
                <w:rFonts w:hint="eastAsia" w:ascii="宋体" w:hAnsi="宋体" w:eastAsia="宋体" w:cs="Times New Roman"/>
                <w:color w:val="000000"/>
                <w:kern w:val="2"/>
                <w:sz w:val="21"/>
                <w:szCs w:val="21"/>
              </w:rPr>
              <w:t>杨万华</w:t>
            </w:r>
          </w:p>
        </w:tc>
        <w:tc>
          <w:tcPr>
            <w:tcW w:w="482"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color w:val="000000"/>
                <w:kern w:val="2"/>
                <w:sz w:val="21"/>
              </w:rPr>
            </w:pPr>
            <w:r>
              <w:rPr>
                <w:rFonts w:hint="eastAsia" w:ascii="Times New Roman" w:hAnsi="Times New Roman"/>
                <w:color w:val="000000"/>
                <w:kern w:val="2"/>
                <w:sz w:val="21"/>
              </w:rPr>
              <w:t>中国</w:t>
            </w:r>
          </w:p>
        </w:tc>
        <w:tc>
          <w:tcPr>
            <w:tcW w:w="1059"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color w:val="000000"/>
                <w:kern w:val="2"/>
                <w:sz w:val="21"/>
              </w:rPr>
            </w:pPr>
            <w:r>
              <w:rPr>
                <w:rFonts w:hint="eastAsia" w:ascii="宋体" w:hAnsi="宋体" w:eastAsia="宋体" w:cs="Times New Roman"/>
                <w:color w:val="000000"/>
                <w:kern w:val="2"/>
                <w:sz w:val="21"/>
                <w:szCs w:val="21"/>
              </w:rPr>
              <w:t>财务总监</w:t>
            </w:r>
          </w:p>
        </w:tc>
        <w:tc>
          <w:tcPr>
            <w:tcW w:w="841"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rPr>
            </w:pPr>
            <w:r>
              <w:rPr>
                <w:rFonts w:ascii="Times New Roman" w:hAnsi="Times New Roman" w:eastAsia="等线" w:cs="Times New Roman"/>
                <w:color w:val="000000"/>
                <w:sz w:val="21"/>
                <w:szCs w:val="21"/>
              </w:rPr>
              <w:t>7</w:t>
            </w:r>
            <w:r>
              <w:rPr>
                <w:rFonts w:ascii="Times New Roman" w:hAnsi="Times New Roman"/>
                <w:color w:val="000000"/>
                <w:sz w:val="21"/>
              </w:rPr>
              <w:t>.00</w:t>
            </w:r>
          </w:p>
        </w:tc>
        <w:tc>
          <w:tcPr>
            <w:tcW w:w="899"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sz w:val="21"/>
              </w:rPr>
            </w:pPr>
            <w:r>
              <w:rPr>
                <w:rFonts w:ascii="Times New Roman" w:hAnsi="Times New Roman" w:eastAsia="等线" w:cs="Times New Roman"/>
                <w:color w:val="000000"/>
                <w:sz w:val="21"/>
                <w:szCs w:val="21"/>
              </w:rPr>
              <w:t>2.19</w:t>
            </w:r>
            <w:r>
              <w:rPr>
                <w:rFonts w:ascii="Times New Roman" w:hAnsi="Times New Roman"/>
                <w:color w:val="000000"/>
                <w:sz w:val="21"/>
              </w:rPr>
              <w:t>%</w:t>
            </w:r>
          </w:p>
        </w:tc>
        <w:tc>
          <w:tcPr>
            <w:tcW w:w="972"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sz w:val="21"/>
              </w:rPr>
            </w:pPr>
            <w:r>
              <w:rPr>
                <w:rFonts w:ascii="Times New Roman" w:hAnsi="Times New Roman"/>
                <w:color w:val="000000"/>
                <w:sz w:val="21"/>
              </w:rPr>
              <w:t>0.</w:t>
            </w:r>
            <w:r>
              <w:rPr>
                <w:rFonts w:ascii="Times New Roman" w:hAnsi="Times New Roman" w:eastAsia="等线" w:cs="Times New Roman"/>
                <w:color w:val="000000"/>
                <w:sz w:val="21"/>
                <w:szCs w:val="21"/>
              </w:rPr>
              <w:t>02</w:t>
            </w:r>
            <w:r>
              <w:rPr>
                <w:rFonts w:ascii="Times New Roman" w:hAnsi="Times New Roman"/>
                <w:color w:val="000000"/>
                <w:sz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2267" w:type="pct"/>
            <w:gridSpan w:val="3"/>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b/>
                <w:color w:val="000000"/>
                <w:kern w:val="2"/>
                <w:sz w:val="21"/>
              </w:rPr>
            </w:pPr>
            <w:r>
              <w:rPr>
                <w:rFonts w:hint="eastAsia" w:ascii="Times New Roman" w:hAnsi="Times New Roman"/>
                <w:b/>
                <w:color w:val="000000"/>
                <w:kern w:val="2"/>
                <w:sz w:val="21"/>
              </w:rPr>
              <w:t>小计</w:t>
            </w:r>
          </w:p>
        </w:tc>
        <w:tc>
          <w:tcPr>
            <w:tcW w:w="841"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b/>
                <w:color w:val="000000"/>
              </w:rPr>
            </w:pPr>
            <w:r>
              <w:rPr>
                <w:rFonts w:ascii="Times New Roman" w:hAnsi="Times New Roman" w:eastAsia="等线" w:cs="Times New Roman"/>
                <w:b/>
                <w:bCs/>
                <w:color w:val="000000"/>
              </w:rPr>
              <w:t>93</w:t>
            </w:r>
            <w:r>
              <w:rPr>
                <w:rFonts w:ascii="Times New Roman" w:hAnsi="Times New Roman"/>
                <w:b/>
                <w:color w:val="000000"/>
              </w:rPr>
              <w:t>.00</w:t>
            </w:r>
          </w:p>
        </w:tc>
        <w:tc>
          <w:tcPr>
            <w:tcW w:w="899"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b/>
                <w:color w:val="000000"/>
              </w:rPr>
            </w:pPr>
            <w:r>
              <w:rPr>
                <w:rFonts w:ascii="Times New Roman" w:hAnsi="Times New Roman" w:eastAsia="等线" w:cs="Times New Roman"/>
                <w:b/>
                <w:bCs/>
                <w:color w:val="000000"/>
                <w:sz w:val="21"/>
                <w:szCs w:val="21"/>
              </w:rPr>
              <w:t>29.06</w:t>
            </w:r>
            <w:r>
              <w:rPr>
                <w:rFonts w:ascii="Times New Roman" w:hAnsi="Times New Roman"/>
                <w:b/>
                <w:color w:val="000000"/>
                <w:sz w:val="21"/>
              </w:rPr>
              <w:t>%</w:t>
            </w:r>
          </w:p>
        </w:tc>
        <w:tc>
          <w:tcPr>
            <w:tcW w:w="972"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b/>
                <w:color w:val="000000"/>
              </w:rPr>
            </w:pPr>
            <w:r>
              <w:rPr>
                <w:rFonts w:ascii="Times New Roman" w:hAnsi="Times New Roman"/>
                <w:b/>
                <w:color w:val="000000"/>
                <w:sz w:val="21"/>
              </w:rPr>
              <w:t>0.</w:t>
            </w:r>
            <w:r>
              <w:rPr>
                <w:rFonts w:ascii="Times New Roman" w:hAnsi="Times New Roman" w:eastAsia="等线" w:cs="Times New Roman"/>
                <w:b/>
                <w:bCs/>
                <w:color w:val="000000"/>
                <w:sz w:val="21"/>
                <w:szCs w:val="21"/>
              </w:rPr>
              <w:t>28</w:t>
            </w:r>
            <w:r>
              <w:rPr>
                <w:rFonts w:ascii="Times New Roman" w:hAnsi="Times New Roman"/>
                <w:b/>
                <w:color w:val="000000"/>
                <w:sz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2267" w:type="pct"/>
            <w:gridSpan w:val="3"/>
            <w:shd w:val="clear" w:color="auto" w:fill="FFFFFF"/>
            <w:tcMar>
              <w:top w:w="0" w:type="dxa"/>
              <w:left w:w="0" w:type="dxa"/>
              <w:bottom w:w="0" w:type="dxa"/>
              <w:right w:w="0" w:type="dxa"/>
            </w:tcMar>
            <w:vAlign w:val="center"/>
          </w:tcPr>
          <w:p>
            <w:pPr>
              <w:widowControl w:val="0"/>
              <w:adjustRightInd w:val="0"/>
              <w:snapToGrid w:val="0"/>
              <w:spacing w:after="0" w:line="240" w:lineRule="auto"/>
              <w:rPr>
                <w:rFonts w:ascii="Times New Roman" w:hAnsi="Times New Roman"/>
                <w:b/>
                <w:color w:val="000000"/>
                <w:kern w:val="2"/>
                <w:sz w:val="21"/>
              </w:rPr>
            </w:pPr>
            <w:r>
              <w:rPr>
                <w:rFonts w:ascii="Times New Roman" w:hAnsi="Times New Roman"/>
                <w:b/>
                <w:color w:val="000000"/>
                <w:kern w:val="2"/>
                <w:sz w:val="21"/>
              </w:rPr>
              <w:t>二、董事会认为需要激励的其他人员（</w:t>
            </w:r>
            <w:r>
              <w:rPr>
                <w:rFonts w:hint="eastAsia" w:ascii="Times New Roman" w:hAnsi="Times New Roman"/>
                <w:b/>
                <w:color w:val="000000"/>
                <w:kern w:val="2"/>
                <w:sz w:val="21"/>
              </w:rPr>
              <w:t>不超过</w:t>
            </w:r>
            <w:r>
              <w:rPr>
                <w:rFonts w:ascii="Times New Roman" w:hAnsi="Times New Roman" w:eastAsia="宋体" w:cs="Times New Roman"/>
                <w:b/>
                <w:color w:val="000000"/>
                <w:kern w:val="2"/>
                <w:sz w:val="21"/>
                <w:szCs w:val="21"/>
              </w:rPr>
              <w:t>58</w:t>
            </w:r>
            <w:r>
              <w:rPr>
                <w:rFonts w:ascii="Times New Roman" w:hAnsi="Times New Roman"/>
                <w:b/>
                <w:color w:val="000000"/>
                <w:kern w:val="2"/>
                <w:sz w:val="21"/>
              </w:rPr>
              <w:t>人）</w:t>
            </w:r>
          </w:p>
        </w:tc>
        <w:tc>
          <w:tcPr>
            <w:tcW w:w="841"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b/>
                <w:color w:val="000000"/>
              </w:rPr>
            </w:pPr>
            <w:r>
              <w:rPr>
                <w:rFonts w:ascii="Times New Roman" w:hAnsi="Times New Roman" w:eastAsia="等线" w:cs="Times New Roman"/>
                <w:b/>
                <w:bCs/>
                <w:color w:val="000000"/>
              </w:rPr>
              <w:t>167</w:t>
            </w:r>
            <w:r>
              <w:rPr>
                <w:rFonts w:ascii="Times New Roman" w:hAnsi="Times New Roman"/>
                <w:b/>
                <w:color w:val="000000"/>
              </w:rPr>
              <w:t>.00</w:t>
            </w:r>
          </w:p>
        </w:tc>
        <w:tc>
          <w:tcPr>
            <w:tcW w:w="899"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b/>
                <w:color w:val="000000"/>
              </w:rPr>
            </w:pPr>
            <w:r>
              <w:rPr>
                <w:rFonts w:ascii="Times New Roman" w:hAnsi="Times New Roman" w:eastAsia="等线" w:cs="Times New Roman"/>
                <w:b/>
                <w:bCs/>
                <w:color w:val="000000"/>
                <w:sz w:val="21"/>
                <w:szCs w:val="21"/>
              </w:rPr>
              <w:t>52.19</w:t>
            </w:r>
            <w:r>
              <w:rPr>
                <w:rFonts w:ascii="Times New Roman" w:hAnsi="Times New Roman"/>
                <w:b/>
                <w:color w:val="000000"/>
                <w:sz w:val="21"/>
              </w:rPr>
              <w:t>%</w:t>
            </w:r>
          </w:p>
        </w:tc>
        <w:tc>
          <w:tcPr>
            <w:tcW w:w="972"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b/>
                <w:color w:val="000000"/>
              </w:rPr>
            </w:pPr>
            <w:r>
              <w:rPr>
                <w:rFonts w:ascii="Times New Roman" w:hAnsi="Times New Roman"/>
                <w:b/>
                <w:color w:val="000000"/>
                <w:sz w:val="21"/>
              </w:rPr>
              <w:t>0.</w:t>
            </w:r>
            <w:r>
              <w:rPr>
                <w:rFonts w:ascii="Times New Roman" w:hAnsi="Times New Roman" w:eastAsia="等线" w:cs="Times New Roman"/>
                <w:b/>
                <w:bCs/>
                <w:color w:val="000000"/>
                <w:sz w:val="21"/>
                <w:szCs w:val="21"/>
              </w:rPr>
              <w:t>50</w:t>
            </w:r>
            <w:r>
              <w:rPr>
                <w:rFonts w:ascii="Times New Roman" w:hAnsi="Times New Roman"/>
                <w:b/>
                <w:color w:val="000000"/>
                <w:sz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2267" w:type="pct"/>
            <w:gridSpan w:val="3"/>
            <w:shd w:val="clear" w:color="auto" w:fill="FFFFFF"/>
            <w:tcMar>
              <w:top w:w="0" w:type="dxa"/>
              <w:left w:w="0" w:type="dxa"/>
              <w:bottom w:w="0" w:type="dxa"/>
              <w:right w:w="0" w:type="dxa"/>
            </w:tcMar>
            <w:vAlign w:val="center"/>
          </w:tcPr>
          <w:p>
            <w:pPr>
              <w:widowControl w:val="0"/>
              <w:adjustRightInd w:val="0"/>
              <w:snapToGrid w:val="0"/>
              <w:spacing w:after="0" w:line="240" w:lineRule="auto"/>
              <w:rPr>
                <w:rFonts w:ascii="Times New Roman" w:hAnsi="Times New Roman"/>
                <w:b/>
                <w:color w:val="000000"/>
                <w:kern w:val="2"/>
                <w:sz w:val="21"/>
              </w:rPr>
            </w:pPr>
            <w:r>
              <w:rPr>
                <w:rFonts w:ascii="Times New Roman" w:hAnsi="Times New Roman"/>
                <w:b/>
                <w:color w:val="000000"/>
                <w:kern w:val="2"/>
                <w:sz w:val="21"/>
              </w:rPr>
              <w:t>三、预留部分</w:t>
            </w:r>
          </w:p>
        </w:tc>
        <w:tc>
          <w:tcPr>
            <w:tcW w:w="841"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b/>
                <w:color w:val="000000"/>
                <w:kern w:val="2"/>
                <w:sz w:val="21"/>
              </w:rPr>
            </w:pPr>
            <w:r>
              <w:rPr>
                <w:rFonts w:hint="eastAsia" w:ascii="Times New Roman" w:hAnsi="Times New Roman"/>
                <w:b/>
                <w:color w:val="000000"/>
                <w:kern w:val="2"/>
                <w:sz w:val="21"/>
              </w:rPr>
              <w:t>6</w:t>
            </w:r>
            <w:r>
              <w:rPr>
                <w:rFonts w:ascii="Times New Roman" w:hAnsi="Times New Roman"/>
                <w:b/>
                <w:color w:val="000000"/>
                <w:kern w:val="2"/>
                <w:sz w:val="21"/>
              </w:rPr>
              <w:t>0.00</w:t>
            </w:r>
          </w:p>
        </w:tc>
        <w:tc>
          <w:tcPr>
            <w:tcW w:w="899"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b/>
                <w:color w:val="000000"/>
                <w:kern w:val="2"/>
                <w:sz w:val="21"/>
              </w:rPr>
            </w:pPr>
            <w:r>
              <w:rPr>
                <w:rFonts w:ascii="Times New Roman" w:hAnsi="Times New Roman"/>
                <w:b/>
                <w:color w:val="000000"/>
                <w:sz w:val="21"/>
              </w:rPr>
              <w:t>18.75%</w:t>
            </w:r>
          </w:p>
        </w:tc>
        <w:tc>
          <w:tcPr>
            <w:tcW w:w="972"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b/>
                <w:color w:val="000000"/>
                <w:kern w:val="2"/>
                <w:sz w:val="21"/>
              </w:rPr>
            </w:pPr>
            <w:r>
              <w:rPr>
                <w:rFonts w:ascii="Times New Roman" w:hAnsi="Times New Roman"/>
                <w:b/>
                <w:color w:val="000000"/>
                <w:sz w:val="21"/>
              </w:rPr>
              <w:t>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2267" w:type="pct"/>
            <w:gridSpan w:val="3"/>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b/>
                <w:color w:val="000000"/>
                <w:kern w:val="2"/>
                <w:sz w:val="21"/>
              </w:rPr>
            </w:pPr>
            <w:r>
              <w:rPr>
                <w:rFonts w:ascii="Times New Roman" w:hAnsi="Times New Roman"/>
                <w:b/>
                <w:color w:val="000000"/>
                <w:kern w:val="2"/>
                <w:sz w:val="21"/>
              </w:rPr>
              <w:t>合计</w:t>
            </w:r>
          </w:p>
        </w:tc>
        <w:tc>
          <w:tcPr>
            <w:tcW w:w="841"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b/>
                <w:color w:val="000000"/>
                <w:kern w:val="2"/>
                <w:sz w:val="21"/>
              </w:rPr>
            </w:pPr>
            <w:r>
              <w:rPr>
                <w:rFonts w:hint="eastAsia" w:ascii="Times New Roman" w:hAnsi="Times New Roman"/>
                <w:b/>
                <w:color w:val="000000"/>
                <w:kern w:val="2"/>
                <w:sz w:val="21"/>
              </w:rPr>
              <w:t>3</w:t>
            </w:r>
            <w:r>
              <w:rPr>
                <w:rFonts w:ascii="Times New Roman" w:hAnsi="Times New Roman"/>
                <w:b/>
                <w:color w:val="000000"/>
                <w:kern w:val="2"/>
                <w:sz w:val="21"/>
              </w:rPr>
              <w:t>20.00</w:t>
            </w:r>
          </w:p>
        </w:tc>
        <w:tc>
          <w:tcPr>
            <w:tcW w:w="899"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b/>
                <w:color w:val="000000"/>
                <w:kern w:val="2"/>
                <w:sz w:val="21"/>
              </w:rPr>
            </w:pPr>
            <w:r>
              <w:rPr>
                <w:rFonts w:hint="eastAsia" w:ascii="Times New Roman" w:hAnsi="Times New Roman"/>
                <w:b/>
                <w:color w:val="000000"/>
                <w:kern w:val="2"/>
                <w:sz w:val="21"/>
              </w:rPr>
              <w:t>1</w:t>
            </w:r>
            <w:r>
              <w:rPr>
                <w:rFonts w:ascii="Times New Roman" w:hAnsi="Times New Roman"/>
                <w:b/>
                <w:color w:val="000000"/>
                <w:kern w:val="2"/>
                <w:sz w:val="21"/>
              </w:rPr>
              <w:t>00.00%</w:t>
            </w:r>
          </w:p>
        </w:tc>
        <w:tc>
          <w:tcPr>
            <w:tcW w:w="972"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b/>
                <w:color w:val="000000"/>
                <w:kern w:val="2"/>
                <w:sz w:val="21"/>
              </w:rPr>
            </w:pPr>
            <w:r>
              <w:rPr>
                <w:rFonts w:hint="eastAsia" w:ascii="Times New Roman" w:hAnsi="Times New Roman"/>
                <w:b/>
                <w:color w:val="000000"/>
                <w:kern w:val="2"/>
                <w:sz w:val="21"/>
              </w:rPr>
              <w:t>0</w:t>
            </w:r>
            <w:r>
              <w:rPr>
                <w:rFonts w:ascii="Times New Roman" w:hAnsi="Times New Roman"/>
                <w:b/>
                <w:color w:val="000000"/>
                <w:kern w:val="2"/>
                <w:sz w:val="21"/>
              </w:rPr>
              <w:t>.96%</w:t>
            </w:r>
          </w:p>
        </w:tc>
      </w:tr>
    </w:tbl>
    <w:p>
      <w:pPr>
        <w:pStyle w:val="3"/>
        <w:spacing w:before="120" w:line="220" w:lineRule="auto"/>
        <w:ind w:left="442" w:firstLine="420"/>
        <w:rPr>
          <w:rFonts w:hint="eastAsia" w:ascii="宋体" w:hAnsi="宋体" w:eastAsia="宋体" w:cs="宋体"/>
          <w:sz w:val="24"/>
          <w:szCs w:val="24"/>
        </w:rPr>
      </w:pPr>
    </w:p>
    <w:p>
      <w:pPr>
        <w:spacing w:line="254" w:lineRule="auto"/>
        <w:ind w:firstLine="420"/>
        <w:rPr>
          <w:rFonts w:hint="eastAsia" w:ascii="宋体" w:hAnsi="宋体" w:eastAsia="宋体" w:cs="宋体"/>
          <w:sz w:val="24"/>
          <w:szCs w:val="24"/>
          <w:lang w:eastAsia="zh-CN"/>
        </w:rPr>
      </w:pPr>
      <w:r>
        <w:rPr>
          <w:rFonts w:hint="eastAsia" w:ascii="宋体" w:hAnsi="宋体" w:eastAsia="宋体" w:cs="宋体"/>
          <w:sz w:val="24"/>
          <w:szCs w:val="24"/>
          <w:lang w:eastAsia="zh-CN"/>
        </w:rPr>
        <w:t>注：1、上述任何一名激励对象通过全部在有效期内的股权激励计划获授的本公司股票，累计不超过本计划提交股东大会审议时公司股本总额的1%。公司全部有效的激励计划所涉及的标的股票总数累计不超过股权激励计划提交股东大会审议时公司股本总额的10%。</w:t>
      </w:r>
    </w:p>
    <w:p>
      <w:pPr>
        <w:spacing w:line="254" w:lineRule="auto"/>
        <w:ind w:firstLine="420"/>
        <w:rPr>
          <w:rFonts w:hint="eastAsia" w:ascii="宋体" w:hAnsi="宋体" w:eastAsia="宋体" w:cs="宋体"/>
          <w:sz w:val="24"/>
          <w:szCs w:val="24"/>
          <w:lang w:eastAsia="zh-CN"/>
        </w:rPr>
      </w:pPr>
      <w:r>
        <w:rPr>
          <w:rFonts w:hint="eastAsia" w:ascii="宋体" w:hAnsi="宋体" w:eastAsia="宋体" w:cs="宋体"/>
          <w:sz w:val="24"/>
          <w:szCs w:val="24"/>
          <w:lang w:eastAsia="zh-CN"/>
        </w:rPr>
        <w:t>2、本计划激励对象不包括独立董事、监事及单独或合计持有公司5%以上股份的股东或实际控制人及其配偶、父母、子女。</w:t>
      </w:r>
    </w:p>
    <w:p>
      <w:pPr>
        <w:spacing w:line="255" w:lineRule="auto"/>
        <w:ind w:firstLine="420"/>
        <w:rPr>
          <w:rFonts w:hint="eastAsia" w:ascii="宋体" w:hAnsi="宋体" w:eastAsia="宋体" w:cs="宋体"/>
          <w:sz w:val="24"/>
          <w:szCs w:val="24"/>
          <w:lang w:eastAsia="zh-CN"/>
        </w:rPr>
      </w:pPr>
    </w:p>
    <w:p>
      <w:pPr>
        <w:pStyle w:val="3"/>
        <w:pageBreakBefore w:val="0"/>
        <w:kinsoku w:val="0"/>
        <w:wordWrap/>
        <w:overflowPunct/>
        <w:topLinePunct w:val="0"/>
        <w:bidi w:val="0"/>
        <w:adjustRightInd w:val="0"/>
        <w:snapToGrid w:val="0"/>
        <w:spacing w:before="120" w:line="560" w:lineRule="exact"/>
        <w:ind w:firstLine="480" w:firstLineChars="200"/>
        <w:jc w:val="both"/>
        <w:textAlignment w:val="baseline"/>
        <w:outlineLvl w:val="0"/>
        <w:rPr>
          <w:rFonts w:hint="eastAsia" w:ascii="宋体" w:hAnsi="宋体" w:eastAsia="宋体" w:cs="宋体"/>
          <w:sz w:val="24"/>
          <w:szCs w:val="24"/>
        </w:rPr>
      </w:pPr>
      <w:r>
        <w:rPr>
          <w:rFonts w:hint="eastAsia" w:ascii="宋体" w:hAnsi="宋体" w:eastAsia="宋体" w:cs="宋体"/>
          <w:sz w:val="24"/>
          <w:szCs w:val="24"/>
        </w:rPr>
        <w:t>六、 限制性股票的授予价格及确定方法</w:t>
      </w:r>
    </w:p>
    <w:p>
      <w:pPr>
        <w:keepNext/>
        <w:keepLines/>
        <w:pageBreakBefore w:val="0"/>
        <w:kinsoku w:val="0"/>
        <w:wordWrap/>
        <w:overflowPunct/>
        <w:topLinePunct w:val="0"/>
        <w:bidi w:val="0"/>
        <w:adjustRightInd w:val="0"/>
        <w:snapToGrid w:val="0"/>
        <w:spacing w:before="120" w:beforeLines="50" w:line="560" w:lineRule="exact"/>
        <w:ind w:firstLine="480" w:firstLineChars="200"/>
        <w:jc w:val="both"/>
        <w:textAlignment w:val="baseline"/>
        <w:outlineLvl w:val="2"/>
        <w:rPr>
          <w:rFonts w:hint="eastAsia" w:ascii="宋体" w:hAnsi="宋体" w:eastAsia="宋体" w:cs="宋体"/>
          <w:sz w:val="24"/>
          <w:szCs w:val="24"/>
        </w:rPr>
      </w:pPr>
      <w:r>
        <w:rPr>
          <w:rFonts w:hint="eastAsia" w:ascii="宋体" w:hAnsi="宋体" w:eastAsia="宋体" w:cs="宋体"/>
          <w:sz w:val="24"/>
          <w:szCs w:val="24"/>
        </w:rPr>
        <w:t>（一）限制性股票的授予价格</w:t>
      </w:r>
    </w:p>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根据本计划授予价格的确定方法，本计划首次授予的限制性股票的授予价格为每股</w:t>
      </w:r>
      <w:r>
        <w:rPr>
          <w:rFonts w:hint="eastAsia" w:ascii="宋体" w:hAnsi="宋体" w:eastAsia="宋体" w:cs="宋体"/>
          <w:sz w:val="24"/>
          <w:szCs w:val="24"/>
          <w:lang w:val="en-US" w:eastAsia="zh-CN"/>
        </w:rPr>
        <w:t>8.09</w:t>
      </w:r>
      <w:r>
        <w:rPr>
          <w:rFonts w:hint="eastAsia" w:ascii="宋体" w:hAnsi="宋体" w:eastAsia="宋体" w:cs="宋体"/>
          <w:sz w:val="24"/>
          <w:szCs w:val="24"/>
          <w:lang w:eastAsia="zh-CN"/>
        </w:rPr>
        <w:t>元。激励对象获授限制性股票所需资金以自筹方式解决，公司不得为激励对象依据本计划获得的有关权益提供贷款以及其他任何形式的财务资助。</w:t>
      </w:r>
    </w:p>
    <w:p>
      <w:pPr>
        <w:keepNext/>
        <w:keepLines/>
        <w:pageBreakBefore w:val="0"/>
        <w:kinsoku w:val="0"/>
        <w:wordWrap/>
        <w:overflowPunct/>
        <w:topLinePunct w:val="0"/>
        <w:bidi w:val="0"/>
        <w:adjustRightInd w:val="0"/>
        <w:snapToGrid w:val="0"/>
        <w:spacing w:before="120" w:beforeLines="50" w:line="560" w:lineRule="exact"/>
        <w:ind w:firstLine="480" w:firstLineChars="200"/>
        <w:jc w:val="both"/>
        <w:textAlignment w:val="baseline"/>
        <w:outlineLvl w:val="2"/>
        <w:rPr>
          <w:rFonts w:hint="eastAsia" w:ascii="宋体" w:hAnsi="宋体" w:eastAsia="宋体" w:cs="宋体"/>
          <w:sz w:val="24"/>
          <w:szCs w:val="24"/>
        </w:rPr>
      </w:pPr>
      <w:r>
        <w:rPr>
          <w:rFonts w:hint="eastAsia" w:ascii="宋体" w:hAnsi="宋体" w:eastAsia="宋体" w:cs="宋体"/>
          <w:sz w:val="24"/>
          <w:szCs w:val="24"/>
        </w:rPr>
        <w:t>（二）限制性股票授予价格的确定方法</w:t>
      </w:r>
    </w:p>
    <w:p>
      <w:pPr>
        <w:pageBreakBefore w:val="0"/>
        <w:widowControl w:val="0"/>
        <w:kinsoku w:val="0"/>
        <w:wordWrap/>
        <w:overflowPunct/>
        <w:topLinePunct w:val="0"/>
        <w:bidi w:val="0"/>
        <w:adjustRightInd w:val="0"/>
        <w:snapToGrid w:val="0"/>
        <w:spacing w:before="120" w:beforeLines="50" w:after="120" w:afterLines="50" w:line="560" w:lineRule="exact"/>
        <w:ind w:firstLine="480" w:firstLineChars="200"/>
        <w:jc w:val="both"/>
        <w:textAlignment w:val="baseline"/>
        <w:rPr>
          <w:rFonts w:hint="eastAsia" w:ascii="宋体" w:hAnsi="宋体" w:eastAsia="宋体" w:cs="宋体"/>
          <w:sz w:val="24"/>
          <w:szCs w:val="24"/>
          <w:lang w:eastAsia="zh-CN"/>
        </w:rPr>
      </w:pPr>
      <w:bookmarkStart w:id="0" w:name="_Hlk109380709"/>
      <w:r>
        <w:rPr>
          <w:rFonts w:hint="eastAsia" w:ascii="宋体" w:hAnsi="宋体" w:eastAsia="宋体" w:cs="宋体"/>
          <w:sz w:val="24"/>
          <w:szCs w:val="24"/>
          <w:lang w:eastAsia="zh-CN"/>
        </w:rPr>
        <w:t>限制性股票的授予价格的定价基准日为本计划公布日。授予价格不得低于股票票面金额，且不得低于下列价格较高者：</w:t>
      </w:r>
    </w:p>
    <w:p>
      <w:pPr>
        <w:pageBreakBefore w:val="0"/>
        <w:widowControl w:val="0"/>
        <w:kinsoku w:val="0"/>
        <w:wordWrap/>
        <w:overflowPunct/>
        <w:topLinePunct w:val="0"/>
        <w:bidi w:val="0"/>
        <w:adjustRightInd w:val="0"/>
        <w:snapToGrid w:val="0"/>
        <w:spacing w:before="120" w:beforeLines="50" w:after="120" w:afterLines="50" w:line="560" w:lineRule="exact"/>
        <w:ind w:firstLine="480" w:firstLineChars="200"/>
        <w:jc w:val="both"/>
        <w:textAlignment w:val="baseline"/>
        <w:outlineLvl w:val="3"/>
        <w:rPr>
          <w:rFonts w:hint="eastAsia" w:ascii="宋体" w:hAnsi="宋体" w:eastAsia="宋体" w:cs="宋体"/>
          <w:sz w:val="24"/>
          <w:szCs w:val="24"/>
          <w:lang w:eastAsia="zh-CN"/>
        </w:rPr>
      </w:pPr>
      <w:r>
        <w:rPr>
          <w:rFonts w:hint="eastAsia" w:ascii="宋体" w:hAnsi="宋体" w:eastAsia="宋体" w:cs="宋体"/>
          <w:sz w:val="24"/>
          <w:szCs w:val="24"/>
          <w:lang w:eastAsia="zh-CN"/>
        </w:rPr>
        <w:t>1、本计划公布前1个交易日的公司股票交易均价的50%。</w:t>
      </w:r>
    </w:p>
    <w:p>
      <w:pPr>
        <w:pageBreakBefore w:val="0"/>
        <w:widowControl w:val="0"/>
        <w:kinsoku w:val="0"/>
        <w:wordWrap/>
        <w:overflowPunct/>
        <w:topLinePunct w:val="0"/>
        <w:bidi w:val="0"/>
        <w:adjustRightInd w:val="0"/>
        <w:snapToGrid w:val="0"/>
        <w:spacing w:before="120" w:beforeLines="50" w:after="120" w:after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2、本计划公布前20个交易日、前60个交易日或者120个交易日公司股票交易均价之一的50%。</w:t>
      </w:r>
    </w:p>
    <w:p>
      <w:pPr>
        <w:pageBreakBefore w:val="0"/>
        <w:widowControl w:val="0"/>
        <w:kinsoku w:val="0"/>
        <w:wordWrap/>
        <w:overflowPunct/>
        <w:topLinePunct w:val="0"/>
        <w:bidi w:val="0"/>
        <w:adjustRightInd w:val="0"/>
        <w:snapToGrid w:val="0"/>
        <w:spacing w:before="120" w:beforeLines="50" w:after="120" w:after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预留授予的限制性股票在授予前，须召开董事会审议通过相关议案，授予价格不得低于股票票面金额，且不得低于下列价格较高者：</w:t>
      </w:r>
    </w:p>
    <w:p>
      <w:pPr>
        <w:pageBreakBefore w:val="0"/>
        <w:widowControl w:val="0"/>
        <w:kinsoku w:val="0"/>
        <w:wordWrap/>
        <w:overflowPunct/>
        <w:topLinePunct w:val="0"/>
        <w:bidi w:val="0"/>
        <w:adjustRightInd w:val="0"/>
        <w:snapToGrid w:val="0"/>
        <w:spacing w:before="120" w:beforeLines="50" w:after="120" w:after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1、预留限制性股票授予董事会决议公布前1个交易日的公司股票交易均价的50%。</w:t>
      </w:r>
    </w:p>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2、预留限制性股票授予董事会决议公布前20个交易日、前60个交易日或者120个交易日公司股票交易均价之一的50%。</w:t>
      </w:r>
    </w:p>
    <w:p>
      <w:pPr>
        <w:widowControl w:val="0"/>
        <w:adjustRightInd w:val="0"/>
        <w:spacing w:before="156" w:beforeLines="50"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本激励计划草案公布前1个交易日交易均价为每股16.18元，本次授予价格占前1个交易日交易均价的50.00%；</w:t>
      </w:r>
    </w:p>
    <w:p>
      <w:pPr>
        <w:widowControl w:val="0"/>
        <w:adjustRightInd w:val="0"/>
        <w:spacing w:before="156" w:beforeLines="50"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本激励计划草案公布前20个交易日交易均价为每股16.14元，本次授予价格占前20个交易日交易均价的50.12%；</w:t>
      </w:r>
    </w:p>
    <w:p>
      <w:pPr>
        <w:widowControl w:val="0"/>
        <w:adjustRightInd w:val="0"/>
        <w:spacing w:before="156" w:beforeLines="50" w:after="0" w:line="360" w:lineRule="auto"/>
        <w:ind w:firstLine="480" w:firstLineChars="200"/>
        <w:jc w:val="both"/>
        <w:rPr>
          <w:rFonts w:hint="eastAsia" w:ascii="宋体" w:hAnsi="宋体" w:eastAsia="宋体" w:cs="宋体"/>
          <w:sz w:val="24"/>
        </w:rPr>
      </w:pPr>
      <w:r>
        <w:rPr>
          <w:rFonts w:hint="eastAsia" w:ascii="宋体" w:hAnsi="宋体" w:eastAsia="宋体" w:cs="宋体"/>
          <w:sz w:val="24"/>
        </w:rPr>
        <w:t>本激励计划草案公布前60个交易日交易均价为每股15.82元，本次授予价格占前60个交易日交易均价的51.14%；</w:t>
      </w:r>
    </w:p>
    <w:p>
      <w:pPr>
        <w:pStyle w:val="3"/>
        <w:pageBreakBefore w:val="0"/>
        <w:kinsoku w:val="0"/>
        <w:wordWrap/>
        <w:overflowPunct/>
        <w:topLinePunct w:val="0"/>
        <w:bidi w:val="0"/>
        <w:adjustRightInd w:val="0"/>
        <w:snapToGrid w:val="0"/>
        <w:spacing w:before="120" w:line="560" w:lineRule="exact"/>
        <w:ind w:firstLine="480" w:firstLineChars="200"/>
        <w:jc w:val="both"/>
        <w:textAlignment w:val="baseline"/>
        <w:outlineLvl w:val="0"/>
        <w:rPr>
          <w:rFonts w:hint="eastAsia" w:ascii="宋体" w:hAnsi="宋体" w:eastAsia="宋体" w:cs="宋体"/>
          <w:sz w:val="24"/>
          <w:szCs w:val="24"/>
        </w:rPr>
      </w:pPr>
      <w:r>
        <w:rPr>
          <w:rFonts w:hint="eastAsia" w:ascii="宋体" w:hAnsi="宋体" w:eastAsia="宋体" w:cs="宋体"/>
          <w:sz w:val="24"/>
        </w:rPr>
        <w:t>本激励计划草案公布前120个交易日交易均价为每股16.54元，本次授予价格占前120个交易日交易均价的48.91%。</w:t>
      </w:r>
      <w:bookmarkEnd w:id="0"/>
    </w:p>
    <w:p>
      <w:pPr>
        <w:pStyle w:val="3"/>
        <w:pageBreakBefore w:val="0"/>
        <w:kinsoku w:val="0"/>
        <w:wordWrap/>
        <w:overflowPunct/>
        <w:topLinePunct w:val="0"/>
        <w:bidi w:val="0"/>
        <w:adjustRightInd w:val="0"/>
        <w:snapToGrid w:val="0"/>
        <w:spacing w:before="120" w:line="560" w:lineRule="exact"/>
        <w:ind w:left="505"/>
        <w:jc w:val="both"/>
        <w:textAlignment w:val="baseline"/>
        <w:outlineLvl w:val="0"/>
        <w:rPr>
          <w:rFonts w:hint="eastAsia" w:ascii="宋体" w:hAnsi="宋体" w:eastAsia="宋体" w:cs="宋体"/>
          <w:sz w:val="24"/>
          <w:szCs w:val="24"/>
        </w:rPr>
      </w:pPr>
      <w:r>
        <w:rPr>
          <w:rFonts w:hint="eastAsia" w:ascii="宋体" w:hAnsi="宋体" w:eastAsia="宋体" w:cs="宋体"/>
          <w:sz w:val="24"/>
          <w:szCs w:val="24"/>
        </w:rPr>
        <w:t>七、限售期、解除限售安排</w:t>
      </w:r>
    </w:p>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自激励对象获授限制性股票授予之日起12个月内为限售期。在限售期内，激励对象根据本计划获授的限制性股票予以限售，不得转让、不得用于担保或偿还债务。激励对象因获授的尚未解除限售的限制性股票而取得的资本公积转增股本、派发股票红利、股票拆细等股份同时按本计划进行锁定。解除限售后，公司为满足解除限售条件的激励对象办理解除限售事宜，未满足解除限售条件的激励对象持有的限制性股票由公司回购。</w:t>
      </w:r>
    </w:p>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本计划首次授予的限制性股票解除限售期及各期解除限售时间安排如下表所示：</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4677"/>
        <w:gridCol w:w="21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shd w:val="clear" w:color="auto" w:fill="BFBFBF"/>
            <w:vAlign w:val="center"/>
          </w:tcPr>
          <w:p>
            <w:pPr>
              <w:pageBreakBefore w:val="0"/>
              <w:widowControl w:val="0"/>
              <w:kinsoku w:val="0"/>
              <w:wordWrap/>
              <w:overflowPunct/>
              <w:topLinePunct w:val="0"/>
              <w:bidi w:val="0"/>
              <w:adjustRightInd w:val="0"/>
              <w:snapToGrid w:val="0"/>
              <w:spacing w:before="120" w:beforeLines="50" w:line="56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解除限售安排</w:t>
            </w:r>
          </w:p>
        </w:tc>
        <w:tc>
          <w:tcPr>
            <w:tcW w:w="4677" w:type="dxa"/>
            <w:shd w:val="clear" w:color="auto" w:fill="BFBFBF"/>
            <w:vAlign w:val="center"/>
          </w:tcPr>
          <w:p>
            <w:pPr>
              <w:pageBreakBefore w:val="0"/>
              <w:widowControl w:val="0"/>
              <w:kinsoku w:val="0"/>
              <w:wordWrap/>
              <w:overflowPunct/>
              <w:topLinePunct w:val="0"/>
              <w:bidi w:val="0"/>
              <w:adjustRightInd w:val="0"/>
              <w:snapToGrid w:val="0"/>
              <w:spacing w:line="56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解除限售时间</w:t>
            </w:r>
          </w:p>
        </w:tc>
        <w:tc>
          <w:tcPr>
            <w:tcW w:w="2181" w:type="dxa"/>
            <w:shd w:val="clear" w:color="auto" w:fill="BFBFBF"/>
            <w:vAlign w:val="center"/>
          </w:tcPr>
          <w:p>
            <w:pPr>
              <w:pageBreakBefore w:val="0"/>
              <w:widowControl w:val="0"/>
              <w:kinsoku w:val="0"/>
              <w:wordWrap/>
              <w:overflowPunct/>
              <w:topLinePunct w:val="0"/>
              <w:bidi w:val="0"/>
              <w:adjustRightInd w:val="0"/>
              <w:snapToGrid w:val="0"/>
              <w:spacing w:line="560" w:lineRule="exact"/>
              <w:ind w:firstLine="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可解除限售权益数量占授予权益总量的比例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Align w:val="center"/>
          </w:tcPr>
          <w:p>
            <w:pPr>
              <w:pageBreakBefore w:val="0"/>
              <w:widowControl w:val="0"/>
              <w:kinsoku w:val="0"/>
              <w:wordWrap/>
              <w:overflowPunct/>
              <w:topLinePunct w:val="0"/>
              <w:bidi w:val="0"/>
              <w:adjustRightInd w:val="0"/>
              <w:snapToGrid w:val="0"/>
              <w:spacing w:line="56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第一个解除限售期</w:t>
            </w:r>
          </w:p>
        </w:tc>
        <w:tc>
          <w:tcPr>
            <w:tcW w:w="4677" w:type="dxa"/>
            <w:vAlign w:val="center"/>
          </w:tcPr>
          <w:p>
            <w:pPr>
              <w:pageBreakBefore w:val="0"/>
              <w:widowControl w:val="0"/>
              <w:kinsoku w:val="0"/>
              <w:wordWrap/>
              <w:overflowPunct/>
              <w:topLinePunct w:val="0"/>
              <w:bidi w:val="0"/>
              <w:adjustRightInd w:val="0"/>
              <w:snapToGrid w:val="0"/>
              <w:spacing w:line="560" w:lineRule="exact"/>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自授予之日起12个月后的首个交易日至授予之日起24个月内的最后一个交易日止</w:t>
            </w:r>
          </w:p>
        </w:tc>
        <w:tc>
          <w:tcPr>
            <w:tcW w:w="2181" w:type="dxa"/>
            <w:vAlign w:val="center"/>
          </w:tcPr>
          <w:p>
            <w:pPr>
              <w:pageBreakBefore w:val="0"/>
              <w:widowControl w:val="0"/>
              <w:kinsoku w:val="0"/>
              <w:wordWrap/>
              <w:overflowPunct/>
              <w:topLinePunct w:val="0"/>
              <w:bidi w:val="0"/>
              <w:adjustRightInd w:val="0"/>
              <w:snapToGrid w:val="0"/>
              <w:spacing w:line="560" w:lineRule="exact"/>
              <w:ind w:firstLine="420"/>
              <w:jc w:val="both"/>
              <w:textAlignment w:val="baseline"/>
              <w:rPr>
                <w:rFonts w:hint="eastAsia" w:ascii="宋体" w:hAnsi="宋体" w:eastAsia="宋体" w:cs="宋体"/>
                <w:sz w:val="21"/>
                <w:szCs w:val="21"/>
              </w:rPr>
            </w:pPr>
            <w:r>
              <w:rPr>
                <w:rFonts w:hint="eastAsia" w:ascii="宋体" w:hAnsi="宋体" w:eastAsia="宋体" w:cs="宋体"/>
                <w:sz w:val="21"/>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Align w:val="center"/>
          </w:tcPr>
          <w:p>
            <w:pPr>
              <w:pageBreakBefore w:val="0"/>
              <w:widowControl w:val="0"/>
              <w:kinsoku w:val="0"/>
              <w:wordWrap/>
              <w:overflowPunct/>
              <w:topLinePunct w:val="0"/>
              <w:bidi w:val="0"/>
              <w:adjustRightInd w:val="0"/>
              <w:snapToGrid w:val="0"/>
              <w:spacing w:line="56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第二个解除限售期</w:t>
            </w:r>
          </w:p>
        </w:tc>
        <w:tc>
          <w:tcPr>
            <w:tcW w:w="4677" w:type="dxa"/>
            <w:vAlign w:val="center"/>
          </w:tcPr>
          <w:p>
            <w:pPr>
              <w:pageBreakBefore w:val="0"/>
              <w:widowControl w:val="0"/>
              <w:kinsoku w:val="0"/>
              <w:wordWrap/>
              <w:overflowPunct/>
              <w:topLinePunct w:val="0"/>
              <w:bidi w:val="0"/>
              <w:adjustRightInd w:val="0"/>
              <w:snapToGrid w:val="0"/>
              <w:spacing w:line="560" w:lineRule="exact"/>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自授予之日起24个月后的首个交易日至授予之日起36个月内的最后一个交易日止</w:t>
            </w:r>
          </w:p>
        </w:tc>
        <w:tc>
          <w:tcPr>
            <w:tcW w:w="2181" w:type="dxa"/>
            <w:vAlign w:val="center"/>
          </w:tcPr>
          <w:p>
            <w:pPr>
              <w:pageBreakBefore w:val="0"/>
              <w:widowControl w:val="0"/>
              <w:kinsoku w:val="0"/>
              <w:wordWrap/>
              <w:overflowPunct/>
              <w:topLinePunct w:val="0"/>
              <w:bidi w:val="0"/>
              <w:adjustRightInd w:val="0"/>
              <w:snapToGrid w:val="0"/>
              <w:spacing w:line="560" w:lineRule="exact"/>
              <w:ind w:firstLine="420"/>
              <w:jc w:val="both"/>
              <w:textAlignment w:val="baseline"/>
              <w:rPr>
                <w:rFonts w:hint="eastAsia" w:ascii="宋体" w:hAnsi="宋体" w:eastAsia="宋体" w:cs="宋体"/>
                <w:sz w:val="21"/>
                <w:szCs w:val="21"/>
              </w:rPr>
            </w:pPr>
            <w:r>
              <w:rPr>
                <w:rFonts w:hint="eastAsia" w:ascii="宋体" w:hAnsi="宋体" w:eastAsia="宋体" w:cs="宋体"/>
                <w:sz w:val="21"/>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Align w:val="center"/>
          </w:tcPr>
          <w:p>
            <w:pPr>
              <w:pageBreakBefore w:val="0"/>
              <w:widowControl w:val="0"/>
              <w:kinsoku w:val="0"/>
              <w:wordWrap/>
              <w:overflowPunct/>
              <w:topLinePunct w:val="0"/>
              <w:bidi w:val="0"/>
              <w:adjustRightInd w:val="0"/>
              <w:snapToGrid w:val="0"/>
              <w:spacing w:line="56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第三个解除限售期</w:t>
            </w:r>
          </w:p>
        </w:tc>
        <w:tc>
          <w:tcPr>
            <w:tcW w:w="4677" w:type="dxa"/>
            <w:vAlign w:val="center"/>
          </w:tcPr>
          <w:p>
            <w:pPr>
              <w:pageBreakBefore w:val="0"/>
              <w:widowControl w:val="0"/>
              <w:kinsoku w:val="0"/>
              <w:wordWrap/>
              <w:overflowPunct/>
              <w:topLinePunct w:val="0"/>
              <w:bidi w:val="0"/>
              <w:adjustRightInd w:val="0"/>
              <w:snapToGrid w:val="0"/>
              <w:spacing w:line="560" w:lineRule="exact"/>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自授予之日起36个月后的首个交易日至授予之日起48个月内的最后一个交易日止</w:t>
            </w:r>
          </w:p>
        </w:tc>
        <w:tc>
          <w:tcPr>
            <w:tcW w:w="2181" w:type="dxa"/>
            <w:vAlign w:val="center"/>
          </w:tcPr>
          <w:p>
            <w:pPr>
              <w:pageBreakBefore w:val="0"/>
              <w:widowControl w:val="0"/>
              <w:kinsoku w:val="0"/>
              <w:wordWrap/>
              <w:overflowPunct/>
              <w:topLinePunct w:val="0"/>
              <w:bidi w:val="0"/>
              <w:adjustRightInd w:val="0"/>
              <w:snapToGrid w:val="0"/>
              <w:spacing w:line="560" w:lineRule="exact"/>
              <w:ind w:firstLine="420"/>
              <w:jc w:val="both"/>
              <w:textAlignment w:val="baseline"/>
              <w:rPr>
                <w:rFonts w:hint="eastAsia" w:ascii="宋体" w:hAnsi="宋体" w:eastAsia="宋体" w:cs="宋体"/>
                <w:sz w:val="21"/>
                <w:szCs w:val="21"/>
              </w:rPr>
            </w:pPr>
            <w:r>
              <w:rPr>
                <w:rFonts w:hint="eastAsia" w:ascii="宋体" w:hAnsi="宋体" w:eastAsia="宋体" w:cs="宋体"/>
                <w:sz w:val="21"/>
                <w:szCs w:val="21"/>
              </w:rPr>
              <w:t>40%</w:t>
            </w:r>
          </w:p>
        </w:tc>
      </w:tr>
    </w:tbl>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若预留部分限制性股票在2024年度授予，则解除限售期及解除限售数量占授予权益总量的比例与首次授予部分一致。若预留部分限制性股票在2025年授予，则解除限售期及解除限售权益数量占授予权益总量的比例如下表所示：</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4677"/>
        <w:gridCol w:w="21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shd w:val="clear" w:color="auto" w:fill="BFBFBF"/>
            <w:vAlign w:val="center"/>
          </w:tcPr>
          <w:p>
            <w:pPr>
              <w:pageBreakBefore w:val="0"/>
              <w:widowControl w:val="0"/>
              <w:kinsoku w:val="0"/>
              <w:wordWrap/>
              <w:overflowPunct/>
              <w:topLinePunct w:val="0"/>
              <w:bidi w:val="0"/>
              <w:adjustRightInd w:val="0"/>
              <w:snapToGrid w:val="0"/>
              <w:spacing w:line="56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解除限售安排</w:t>
            </w:r>
          </w:p>
        </w:tc>
        <w:tc>
          <w:tcPr>
            <w:tcW w:w="4677" w:type="dxa"/>
            <w:shd w:val="clear" w:color="auto" w:fill="BFBFBF"/>
            <w:vAlign w:val="center"/>
          </w:tcPr>
          <w:p>
            <w:pPr>
              <w:pageBreakBefore w:val="0"/>
              <w:widowControl w:val="0"/>
              <w:kinsoku w:val="0"/>
              <w:wordWrap/>
              <w:overflowPunct/>
              <w:topLinePunct w:val="0"/>
              <w:bidi w:val="0"/>
              <w:adjustRightInd w:val="0"/>
              <w:snapToGrid w:val="0"/>
              <w:spacing w:line="560" w:lineRule="exact"/>
              <w:ind w:firstLine="422"/>
              <w:jc w:val="center"/>
              <w:textAlignment w:val="baseline"/>
              <w:rPr>
                <w:rFonts w:hint="eastAsia" w:ascii="宋体" w:hAnsi="宋体" w:eastAsia="宋体" w:cs="宋体"/>
                <w:sz w:val="21"/>
                <w:szCs w:val="21"/>
              </w:rPr>
            </w:pPr>
            <w:r>
              <w:rPr>
                <w:rFonts w:hint="eastAsia" w:ascii="宋体" w:hAnsi="宋体" w:eastAsia="宋体" w:cs="宋体"/>
                <w:sz w:val="21"/>
                <w:szCs w:val="21"/>
              </w:rPr>
              <w:t>解除限售时间</w:t>
            </w:r>
          </w:p>
        </w:tc>
        <w:tc>
          <w:tcPr>
            <w:tcW w:w="2181" w:type="dxa"/>
            <w:shd w:val="clear" w:color="auto" w:fill="BFBFBF"/>
            <w:vAlign w:val="center"/>
          </w:tcPr>
          <w:p>
            <w:pPr>
              <w:pageBreakBefore w:val="0"/>
              <w:widowControl w:val="0"/>
              <w:kinsoku w:val="0"/>
              <w:wordWrap/>
              <w:overflowPunct/>
              <w:topLinePunct w:val="0"/>
              <w:bidi w:val="0"/>
              <w:adjustRightInd w:val="0"/>
              <w:snapToGrid w:val="0"/>
              <w:spacing w:line="560" w:lineRule="exact"/>
              <w:jc w:val="center"/>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解除限售权益数量占授予权益总量的比例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Align w:val="center"/>
          </w:tcPr>
          <w:p>
            <w:pPr>
              <w:pageBreakBefore w:val="0"/>
              <w:widowControl w:val="0"/>
              <w:kinsoku w:val="0"/>
              <w:wordWrap/>
              <w:overflowPunct/>
              <w:topLinePunct w:val="0"/>
              <w:bidi w:val="0"/>
              <w:adjustRightInd w:val="0"/>
              <w:snapToGrid w:val="0"/>
              <w:spacing w:line="56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第一个解除限售期</w:t>
            </w:r>
          </w:p>
        </w:tc>
        <w:tc>
          <w:tcPr>
            <w:tcW w:w="4677" w:type="dxa"/>
            <w:vAlign w:val="center"/>
          </w:tcPr>
          <w:p>
            <w:pPr>
              <w:pageBreakBefore w:val="0"/>
              <w:widowControl w:val="0"/>
              <w:kinsoku w:val="0"/>
              <w:wordWrap/>
              <w:overflowPunct/>
              <w:topLinePunct w:val="0"/>
              <w:bidi w:val="0"/>
              <w:adjustRightInd w:val="0"/>
              <w:snapToGrid w:val="0"/>
              <w:spacing w:line="560" w:lineRule="exact"/>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自预留授予之日起12个月后的首个交易日至预留授予之日起24个月内的最后一个交易日止</w:t>
            </w:r>
          </w:p>
        </w:tc>
        <w:tc>
          <w:tcPr>
            <w:tcW w:w="2181" w:type="dxa"/>
            <w:vAlign w:val="center"/>
          </w:tcPr>
          <w:p>
            <w:pPr>
              <w:pageBreakBefore w:val="0"/>
              <w:widowControl w:val="0"/>
              <w:kinsoku w:val="0"/>
              <w:wordWrap/>
              <w:overflowPunct/>
              <w:topLinePunct w:val="0"/>
              <w:bidi w:val="0"/>
              <w:adjustRightInd w:val="0"/>
              <w:snapToGrid w:val="0"/>
              <w:spacing w:line="560" w:lineRule="exact"/>
              <w:ind w:firstLine="420"/>
              <w:jc w:val="both"/>
              <w:textAlignment w:val="baseline"/>
              <w:rPr>
                <w:rFonts w:hint="eastAsia" w:ascii="宋体" w:hAnsi="宋体" w:eastAsia="宋体" w:cs="宋体"/>
                <w:sz w:val="21"/>
                <w:szCs w:val="21"/>
              </w:rPr>
            </w:pPr>
            <w:r>
              <w:rPr>
                <w:rFonts w:hint="eastAsia" w:ascii="宋体" w:hAnsi="宋体" w:eastAsia="宋体" w:cs="宋体"/>
                <w:sz w:val="21"/>
                <w:szCs w:val="21"/>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Align w:val="center"/>
          </w:tcPr>
          <w:p>
            <w:pPr>
              <w:pageBreakBefore w:val="0"/>
              <w:widowControl w:val="0"/>
              <w:kinsoku w:val="0"/>
              <w:wordWrap/>
              <w:overflowPunct/>
              <w:topLinePunct w:val="0"/>
              <w:bidi w:val="0"/>
              <w:adjustRightInd w:val="0"/>
              <w:snapToGrid w:val="0"/>
              <w:spacing w:line="56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第二个解除限售期</w:t>
            </w:r>
          </w:p>
        </w:tc>
        <w:tc>
          <w:tcPr>
            <w:tcW w:w="4677" w:type="dxa"/>
            <w:vAlign w:val="center"/>
          </w:tcPr>
          <w:p>
            <w:pPr>
              <w:pageBreakBefore w:val="0"/>
              <w:widowControl w:val="0"/>
              <w:kinsoku w:val="0"/>
              <w:wordWrap/>
              <w:overflowPunct/>
              <w:topLinePunct w:val="0"/>
              <w:bidi w:val="0"/>
              <w:adjustRightInd w:val="0"/>
              <w:snapToGrid w:val="0"/>
              <w:spacing w:line="560" w:lineRule="exact"/>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自预留授予之日起24个月后的首个交易日至预留授予之日起36个月内的最后一个交易日止</w:t>
            </w:r>
          </w:p>
        </w:tc>
        <w:tc>
          <w:tcPr>
            <w:tcW w:w="2181" w:type="dxa"/>
            <w:vAlign w:val="center"/>
          </w:tcPr>
          <w:p>
            <w:pPr>
              <w:pageBreakBefore w:val="0"/>
              <w:widowControl w:val="0"/>
              <w:kinsoku w:val="0"/>
              <w:wordWrap/>
              <w:overflowPunct/>
              <w:topLinePunct w:val="0"/>
              <w:bidi w:val="0"/>
              <w:adjustRightInd w:val="0"/>
              <w:snapToGrid w:val="0"/>
              <w:spacing w:line="560" w:lineRule="exact"/>
              <w:ind w:firstLine="420"/>
              <w:jc w:val="both"/>
              <w:textAlignment w:val="baseline"/>
              <w:rPr>
                <w:rFonts w:hint="eastAsia" w:ascii="宋体" w:hAnsi="宋体" w:eastAsia="宋体" w:cs="宋体"/>
                <w:sz w:val="21"/>
                <w:szCs w:val="21"/>
              </w:rPr>
            </w:pPr>
            <w:r>
              <w:rPr>
                <w:rFonts w:hint="eastAsia" w:ascii="宋体" w:hAnsi="宋体" w:eastAsia="宋体" w:cs="宋体"/>
                <w:sz w:val="21"/>
                <w:szCs w:val="21"/>
              </w:rPr>
              <w:t>50%</w:t>
            </w:r>
          </w:p>
        </w:tc>
      </w:tr>
    </w:tbl>
    <w:p>
      <w:pPr>
        <w:pageBreakBefore w:val="0"/>
        <w:kinsoku w:val="0"/>
        <w:wordWrap/>
        <w:overflowPunct/>
        <w:topLinePunct w:val="0"/>
        <w:bidi w:val="0"/>
        <w:adjustRightInd w:val="0"/>
        <w:snapToGrid w:val="0"/>
        <w:spacing w:line="560" w:lineRule="exact"/>
        <w:ind w:firstLine="420"/>
        <w:jc w:val="both"/>
        <w:textAlignment w:val="baseline"/>
        <w:rPr>
          <w:rFonts w:hint="eastAsia" w:ascii="宋体" w:hAnsi="宋体" w:eastAsia="宋体" w:cs="宋体"/>
          <w:sz w:val="24"/>
          <w:szCs w:val="24"/>
        </w:rPr>
      </w:pPr>
    </w:p>
    <w:p>
      <w:pPr>
        <w:pStyle w:val="3"/>
        <w:pageBreakBefore w:val="0"/>
        <w:kinsoku w:val="0"/>
        <w:wordWrap/>
        <w:overflowPunct/>
        <w:topLinePunct w:val="0"/>
        <w:bidi w:val="0"/>
        <w:adjustRightInd w:val="0"/>
        <w:snapToGrid w:val="0"/>
        <w:spacing w:before="120" w:line="560" w:lineRule="exact"/>
        <w:ind w:left="0" w:firstLine="480" w:firstLineChars="200"/>
        <w:jc w:val="both"/>
        <w:textAlignment w:val="baseline"/>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八、 限制性股票的授予与解除限售条件</w:t>
      </w:r>
    </w:p>
    <w:p>
      <w:pPr>
        <w:keepNext/>
        <w:keepLines/>
        <w:pageBreakBefore w:val="0"/>
        <w:kinsoku w:val="0"/>
        <w:wordWrap/>
        <w:overflowPunct/>
        <w:topLinePunct w:val="0"/>
        <w:bidi w:val="0"/>
        <w:adjustRightInd w:val="0"/>
        <w:snapToGrid w:val="0"/>
        <w:spacing w:before="120" w:beforeLines="50" w:line="560" w:lineRule="exact"/>
        <w:ind w:firstLine="480" w:firstLineChars="200"/>
        <w:jc w:val="both"/>
        <w:textAlignment w:val="baseline"/>
        <w:outlineLvl w:val="2"/>
        <w:rPr>
          <w:rFonts w:hint="eastAsia" w:ascii="宋体" w:hAnsi="宋体" w:eastAsia="宋体" w:cs="宋体"/>
          <w:sz w:val="24"/>
          <w:szCs w:val="24"/>
          <w:lang w:eastAsia="zh-CN"/>
        </w:rPr>
      </w:pPr>
      <w:r>
        <w:rPr>
          <w:rFonts w:hint="eastAsia" w:ascii="宋体" w:hAnsi="宋体" w:eastAsia="宋体" w:cs="宋体"/>
          <w:sz w:val="24"/>
          <w:szCs w:val="24"/>
          <w:lang w:eastAsia="zh-CN"/>
        </w:rPr>
        <w:t>（一）限制性股票的授予条件</w:t>
      </w:r>
    </w:p>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同时满足下列授予条件时，公司向激励对象授予限制性股票，反之，若下列任一授予条件未达成的，则不能向激励对象授予限制性股票。</w:t>
      </w:r>
    </w:p>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outlineLvl w:val="3"/>
        <w:rPr>
          <w:rFonts w:hint="eastAsia" w:ascii="宋体" w:hAnsi="宋体" w:eastAsia="宋体" w:cs="宋体"/>
          <w:sz w:val="24"/>
          <w:szCs w:val="24"/>
          <w:lang w:eastAsia="zh-CN"/>
        </w:rPr>
      </w:pPr>
      <w:r>
        <w:rPr>
          <w:rFonts w:hint="eastAsia" w:ascii="宋体" w:hAnsi="宋体" w:eastAsia="宋体" w:cs="宋体"/>
          <w:sz w:val="24"/>
          <w:szCs w:val="24"/>
          <w:lang w:eastAsia="zh-CN"/>
        </w:rPr>
        <w:t>1、公司未发生如下任一情形：</w:t>
      </w:r>
    </w:p>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（1）最近一个会计年度财务会计报告被注册会计师出具否定意见或者无法表示意见的审计报告；</w:t>
      </w:r>
    </w:p>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（2）最近一个会计年度财务报告内部控制被注册会计师出具否定意见或者无法表示意见的审计报告；</w:t>
      </w:r>
    </w:p>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（3）上市后最近36个月内出现过未按法律法规、公司章程、公开承诺进行利润分配的情形；</w:t>
      </w:r>
    </w:p>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（4）法律法规规定不得实行股权激励的；</w:t>
      </w:r>
    </w:p>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（5）中国证监会认定的其他情形。</w:t>
      </w:r>
    </w:p>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outlineLvl w:val="3"/>
        <w:rPr>
          <w:rFonts w:hint="eastAsia" w:ascii="宋体" w:hAnsi="宋体" w:eastAsia="宋体" w:cs="宋体"/>
          <w:sz w:val="24"/>
          <w:szCs w:val="24"/>
          <w:lang w:eastAsia="zh-CN"/>
        </w:rPr>
      </w:pPr>
      <w:r>
        <w:rPr>
          <w:rFonts w:hint="eastAsia" w:ascii="宋体" w:hAnsi="宋体" w:eastAsia="宋体" w:cs="宋体"/>
          <w:sz w:val="24"/>
          <w:szCs w:val="24"/>
          <w:lang w:eastAsia="zh-CN"/>
        </w:rPr>
        <w:t>2、激励对象未发生如下任一情形：</w:t>
      </w:r>
    </w:p>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（1）最近12个月内被证券交易所认定为不适当人选；</w:t>
      </w:r>
    </w:p>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（2）最近12个月内被中国证监会及其派出机构认定为不适当人选；</w:t>
      </w:r>
    </w:p>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（3）最近12个月内因重大违法违规行为被中国证监会及其派出机构行政处罚或者采取市场禁入措施；</w:t>
      </w:r>
    </w:p>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（4）具有《公司法》规定的不得担任公司董事、高级管理人员情形的；</w:t>
      </w:r>
    </w:p>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（5）法律法规规定不得参与上市公司股权激励的；</w:t>
      </w:r>
    </w:p>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（6）中国证监会认定的其他情形。</w:t>
      </w:r>
    </w:p>
    <w:p>
      <w:pPr>
        <w:keepNext/>
        <w:keepLines/>
        <w:pageBreakBefore w:val="0"/>
        <w:kinsoku w:val="0"/>
        <w:wordWrap/>
        <w:overflowPunct/>
        <w:topLinePunct w:val="0"/>
        <w:bidi w:val="0"/>
        <w:adjustRightInd w:val="0"/>
        <w:snapToGrid w:val="0"/>
        <w:spacing w:before="120" w:beforeLines="50" w:line="560" w:lineRule="exact"/>
        <w:ind w:firstLine="480" w:firstLineChars="200"/>
        <w:jc w:val="both"/>
        <w:textAlignment w:val="baseline"/>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（二）限制性股票的解除限售条件</w:t>
      </w:r>
    </w:p>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bookmarkStart w:id="1" w:name="_Hlk109340152"/>
      <w:r>
        <w:rPr>
          <w:rFonts w:hint="eastAsia" w:ascii="宋体" w:hAnsi="宋体" w:eastAsia="宋体" w:cs="宋体"/>
          <w:sz w:val="24"/>
          <w:szCs w:val="24"/>
          <w:lang w:eastAsia="zh-CN"/>
        </w:rPr>
        <w:t>解除限售期内，同时满足下列条件，方可依据本计划对授予的限制性股票进行解除限售</w:t>
      </w:r>
      <w:bookmarkEnd w:id="1"/>
      <w:r>
        <w:rPr>
          <w:rFonts w:hint="eastAsia" w:ascii="宋体" w:hAnsi="宋体" w:eastAsia="宋体" w:cs="宋体"/>
          <w:sz w:val="24"/>
          <w:szCs w:val="24"/>
          <w:lang w:eastAsia="zh-CN"/>
        </w:rPr>
        <w:t>：</w:t>
      </w:r>
    </w:p>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outlineLvl w:val="2"/>
        <w:rPr>
          <w:rFonts w:hint="eastAsia" w:ascii="宋体" w:hAnsi="宋体" w:eastAsia="宋体" w:cs="宋体"/>
          <w:sz w:val="24"/>
          <w:szCs w:val="24"/>
          <w:lang w:eastAsia="zh-CN"/>
        </w:rPr>
      </w:pPr>
      <w:r>
        <w:rPr>
          <w:rFonts w:hint="eastAsia" w:ascii="宋体" w:hAnsi="宋体" w:eastAsia="宋体" w:cs="宋体"/>
          <w:sz w:val="24"/>
          <w:szCs w:val="24"/>
          <w:lang w:eastAsia="zh-CN"/>
        </w:rPr>
        <w:t>1、公司未发生如下任一情形：</w:t>
      </w:r>
    </w:p>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（1）最近一个会计年度财务会计报告被注册会计师出具否定意见或者无法表示意见的审计报告；</w:t>
      </w:r>
    </w:p>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（2）最近一个会计年度财务报告内部控制被注册会计师出具否定意见或者无法表示意见的审计报告；</w:t>
      </w:r>
    </w:p>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（3）上市后最近36个月内出现过未按法律法规、公司章程、公开承诺进行利润分配的情形；</w:t>
      </w:r>
    </w:p>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（4）法律法规规定不得实行股权激励的；</w:t>
      </w:r>
    </w:p>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（5）中国证监会认定的其他情形。</w:t>
      </w:r>
    </w:p>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outlineLvl w:val="2"/>
        <w:rPr>
          <w:rFonts w:hint="eastAsia" w:ascii="宋体" w:hAnsi="宋体" w:eastAsia="宋体" w:cs="宋体"/>
          <w:sz w:val="24"/>
          <w:szCs w:val="24"/>
          <w:lang w:eastAsia="zh-CN"/>
        </w:rPr>
      </w:pPr>
      <w:r>
        <w:rPr>
          <w:rFonts w:hint="eastAsia" w:ascii="宋体" w:hAnsi="宋体" w:eastAsia="宋体" w:cs="宋体"/>
          <w:sz w:val="24"/>
          <w:szCs w:val="24"/>
          <w:lang w:eastAsia="zh-CN"/>
        </w:rPr>
        <w:t>2、激励对象未发生如下任一情形：</w:t>
      </w:r>
    </w:p>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（1）最近12个月内被证券交易所认定为不适当人选；</w:t>
      </w:r>
    </w:p>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（2）最近12个月内被中国证监会及其派出机构认定为不适当人选；</w:t>
      </w:r>
    </w:p>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（3）最近12个月内因重大违法违规行为被中国证监会及其派出机构行政处罚或者采取市场禁入措施；</w:t>
      </w:r>
    </w:p>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（4）具有《公司法》规定的不得担任公司董事、高级管理人员情形的；</w:t>
      </w:r>
    </w:p>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（5）法律法规规定不得参与上市公司股权激励的；</w:t>
      </w:r>
    </w:p>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（6）中国证监会认定的其他情形。</w:t>
      </w:r>
    </w:p>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bookmarkStart w:id="2" w:name="_Hlk109340252"/>
      <w:r>
        <w:rPr>
          <w:rFonts w:hint="eastAsia" w:ascii="宋体" w:hAnsi="宋体" w:eastAsia="宋体" w:cs="宋体"/>
          <w:sz w:val="24"/>
          <w:szCs w:val="24"/>
          <w:lang w:eastAsia="zh-CN"/>
        </w:rPr>
        <w:t>公司发生上述第1条规定情形之一的，所有激励对象根据本激励计划已获授但尚未解除限售的限制性股票应当由公司按授予价格回购注销；若公司发生不得实施股权激励的情形，且某一激励对象对此负有责任的，或者某一激励对象发生上述第2条规定情形之一的，该激励对象根据本激励计划已获授但尚未解除限售的限制性股票应当由公司按授予价格回购注销。</w:t>
      </w:r>
    </w:p>
    <w:bookmarkEnd w:id="2"/>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3、满足公司层面业绩考核要求</w:t>
      </w:r>
    </w:p>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kern w:val="2"/>
          <w:sz w:val="24"/>
          <w:szCs w:val="24"/>
          <w:lang w:eastAsia="zh-CN"/>
        </w:rPr>
      </w:pPr>
      <w:r>
        <w:rPr>
          <w:rFonts w:hint="eastAsia" w:ascii="宋体" w:hAnsi="宋体" w:eastAsia="宋体" w:cs="宋体"/>
          <w:sz w:val="24"/>
          <w:szCs w:val="24"/>
          <w:lang w:eastAsia="zh-CN"/>
        </w:rPr>
        <w:t>本计划授予的限制性股票，在解除限售期的3个会计年度中，分年度进行绩效考核并解除限售，以达到绩效考核目标作为激励对象的解除限售条件。</w:t>
      </w:r>
    </w:p>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outlineLvl w:val="0"/>
        <w:rPr>
          <w:rFonts w:hint="eastAsia" w:ascii="宋体" w:hAnsi="宋体" w:eastAsia="宋体" w:cs="宋体"/>
          <w:sz w:val="24"/>
          <w:szCs w:val="24"/>
          <w:highlight w:val="none"/>
          <w:lang w:eastAsia="zh-CN"/>
        </w:rPr>
      </w:pPr>
      <w:r>
        <w:rPr>
          <w:rFonts w:hint="eastAsia" w:ascii="宋体" w:hAnsi="宋体" w:eastAsia="宋体" w:cs="宋体"/>
          <w:kern w:val="2"/>
          <w:sz w:val="24"/>
          <w:szCs w:val="24"/>
          <w:highlight w:val="none"/>
          <w:lang w:eastAsia="zh-CN"/>
        </w:rPr>
        <w:t>（1）</w:t>
      </w:r>
      <w:r>
        <w:rPr>
          <w:rFonts w:hint="eastAsia" w:ascii="宋体" w:hAnsi="宋体" w:eastAsia="宋体" w:cs="宋体"/>
          <w:sz w:val="24"/>
          <w:szCs w:val="24"/>
          <w:highlight w:val="none"/>
          <w:lang w:eastAsia="zh-CN"/>
        </w:rPr>
        <w:t>首次授予部分限制性股票业绩考核目标</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01"/>
        <w:gridCol w:w="64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28" w:type="pct"/>
            <w:shd w:val="clear" w:color="auto" w:fill="A5A5A5" w:themeFill="background1" w:themeFillShade="A6"/>
            <w:vAlign w:val="center"/>
          </w:tcPr>
          <w:p>
            <w:pPr>
              <w:pageBreakBefore w:val="0"/>
              <w:widowControl w:val="0"/>
              <w:kinsoku w:val="0"/>
              <w:wordWrap/>
              <w:overflowPunct/>
              <w:topLinePunct w:val="0"/>
              <w:bidi w:val="0"/>
              <w:adjustRightInd w:val="0"/>
              <w:snapToGrid w:val="0"/>
              <w:spacing w:line="560" w:lineRule="exact"/>
              <w:ind w:firstLine="422"/>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解除限售期</w:t>
            </w:r>
          </w:p>
        </w:tc>
        <w:tc>
          <w:tcPr>
            <w:tcW w:w="3772" w:type="pct"/>
            <w:shd w:val="clear" w:color="auto" w:fill="A5A5A5" w:themeFill="background1" w:themeFillShade="A6"/>
            <w:vAlign w:val="center"/>
          </w:tcPr>
          <w:p>
            <w:pPr>
              <w:pageBreakBefore w:val="0"/>
              <w:widowControl w:val="0"/>
              <w:kinsoku w:val="0"/>
              <w:wordWrap/>
              <w:overflowPunct/>
              <w:topLinePunct w:val="0"/>
              <w:bidi w:val="0"/>
              <w:adjustRightInd w:val="0"/>
              <w:snapToGrid w:val="0"/>
              <w:spacing w:line="560" w:lineRule="exact"/>
              <w:ind w:firstLine="422"/>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业绩考核目标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28" w:type="pct"/>
            <w:vAlign w:val="center"/>
          </w:tcPr>
          <w:p>
            <w:pPr>
              <w:pageBreakBefore w:val="0"/>
              <w:widowControl w:val="0"/>
              <w:kinsoku w:val="0"/>
              <w:wordWrap/>
              <w:overflowPunct/>
              <w:topLinePunct w:val="0"/>
              <w:bidi w:val="0"/>
              <w:adjustRightInd w:val="0"/>
              <w:snapToGrid w:val="0"/>
              <w:spacing w:line="560" w:lineRule="exact"/>
              <w:ind w:firstLine="0"/>
              <w:jc w:val="both"/>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第一个解除限售期</w:t>
            </w:r>
          </w:p>
        </w:tc>
        <w:tc>
          <w:tcPr>
            <w:tcW w:w="3772" w:type="pct"/>
            <w:vAlign w:val="center"/>
          </w:tcPr>
          <w:p>
            <w:pPr>
              <w:pageBreakBefore w:val="0"/>
              <w:widowControl w:val="0"/>
              <w:kinsoku w:val="0"/>
              <w:wordWrap/>
              <w:overflowPunct/>
              <w:topLinePunct w:val="0"/>
              <w:bidi w:val="0"/>
              <w:adjustRightInd w:val="0"/>
              <w:snapToGrid w:val="0"/>
              <w:spacing w:line="560" w:lineRule="exact"/>
              <w:ind w:firstLine="0"/>
              <w:jc w:val="both"/>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相比于2023年，公司2024年度营业收入增长率不低于30%或公司2024年度净利润增长率不低于20%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28" w:type="pct"/>
            <w:vAlign w:val="center"/>
          </w:tcPr>
          <w:p>
            <w:pPr>
              <w:pageBreakBefore w:val="0"/>
              <w:widowControl w:val="0"/>
              <w:kinsoku w:val="0"/>
              <w:wordWrap/>
              <w:overflowPunct/>
              <w:topLinePunct w:val="0"/>
              <w:bidi w:val="0"/>
              <w:adjustRightInd w:val="0"/>
              <w:snapToGrid w:val="0"/>
              <w:spacing w:line="560" w:lineRule="exact"/>
              <w:ind w:firstLine="0"/>
              <w:jc w:val="both"/>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第二个解除限售期</w:t>
            </w:r>
          </w:p>
        </w:tc>
        <w:tc>
          <w:tcPr>
            <w:tcW w:w="3772" w:type="pct"/>
          </w:tcPr>
          <w:p>
            <w:pPr>
              <w:pageBreakBefore w:val="0"/>
              <w:widowControl w:val="0"/>
              <w:kinsoku w:val="0"/>
              <w:wordWrap/>
              <w:overflowPunct/>
              <w:topLinePunct w:val="0"/>
              <w:bidi w:val="0"/>
              <w:adjustRightInd w:val="0"/>
              <w:snapToGrid w:val="0"/>
              <w:spacing w:line="560" w:lineRule="exact"/>
              <w:ind w:firstLine="0"/>
              <w:jc w:val="both"/>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相比于2023年，公司2025年度营业收入增长率不低于69%或公司2025年度净利润增长率不低于44%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28" w:type="pct"/>
            <w:vAlign w:val="center"/>
          </w:tcPr>
          <w:p>
            <w:pPr>
              <w:pageBreakBefore w:val="0"/>
              <w:widowControl w:val="0"/>
              <w:kinsoku w:val="0"/>
              <w:wordWrap/>
              <w:overflowPunct/>
              <w:topLinePunct w:val="0"/>
              <w:bidi w:val="0"/>
              <w:adjustRightInd w:val="0"/>
              <w:snapToGrid w:val="0"/>
              <w:spacing w:line="560" w:lineRule="exact"/>
              <w:ind w:firstLine="0"/>
              <w:jc w:val="both"/>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第三个解除限售期</w:t>
            </w:r>
          </w:p>
        </w:tc>
        <w:tc>
          <w:tcPr>
            <w:tcW w:w="3772" w:type="pct"/>
          </w:tcPr>
          <w:p>
            <w:pPr>
              <w:pageBreakBefore w:val="0"/>
              <w:widowControl w:val="0"/>
              <w:kinsoku w:val="0"/>
              <w:wordWrap/>
              <w:overflowPunct/>
              <w:topLinePunct w:val="0"/>
              <w:bidi w:val="0"/>
              <w:adjustRightInd w:val="0"/>
              <w:snapToGrid w:val="0"/>
              <w:spacing w:line="560" w:lineRule="exact"/>
              <w:ind w:firstLine="0"/>
              <w:jc w:val="both"/>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相比于2023年，公司2026年度营业收入增长率不低于119.70%或公司2026年度净利润增长率不低于72.80%</w:t>
            </w:r>
          </w:p>
        </w:tc>
      </w:tr>
    </w:tbl>
    <w:p>
      <w:pPr>
        <w:pageBreakBefore w:val="0"/>
        <w:shd w:val="clear" w:color="auto" w:fill="FFFFFF"/>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注：1、上述“净利润”剔除有效期内正在实施的所有股权激励计划及/或员工持股计划所涉股份支付费用影响的数值作为计算依据。2、上述限制性股票解除限售条件涉及的业绩目标不构成公司对投资者的业绩预测和实质承诺。</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（2）预留部分限制性股票业绩考核目标</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若预留部分的限制性股票在2024年授予，则预留部分的业绩考核年度与各考核年度的业绩考核指标与首次授予部分保持一致；若预留部分在2025年授予，则预留部分考核年度为2025-2026年两个会计年度，每个会计年度考核一次，具体考核目标如下：</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01"/>
        <w:gridCol w:w="64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28" w:type="pct"/>
            <w:shd w:val="clear" w:color="auto" w:fill="A5A5A5" w:themeFill="background1" w:themeFillShade="A6"/>
            <w:vAlign w:val="center"/>
          </w:tcPr>
          <w:p>
            <w:pPr>
              <w:pageBreakBefore w:val="0"/>
              <w:widowControl w:val="0"/>
              <w:kinsoku w:val="0"/>
              <w:wordWrap/>
              <w:overflowPunct/>
              <w:topLinePunct w:val="0"/>
              <w:bidi w:val="0"/>
              <w:adjustRightInd w:val="0"/>
              <w:snapToGrid w:val="0"/>
              <w:spacing w:line="560" w:lineRule="exact"/>
              <w:ind w:firstLine="422"/>
              <w:jc w:val="center"/>
              <w:textAlignment w:val="baseline"/>
              <w:rPr>
                <w:rFonts w:hint="eastAsia" w:ascii="宋体" w:hAnsi="宋体" w:eastAsia="宋体" w:cs="宋体"/>
                <w:sz w:val="21"/>
                <w:szCs w:val="21"/>
              </w:rPr>
            </w:pPr>
            <w:r>
              <w:rPr>
                <w:rFonts w:hint="eastAsia" w:ascii="宋体" w:hAnsi="宋体" w:eastAsia="宋体" w:cs="宋体"/>
                <w:sz w:val="21"/>
                <w:szCs w:val="21"/>
              </w:rPr>
              <w:t>解除限售期</w:t>
            </w:r>
          </w:p>
        </w:tc>
        <w:tc>
          <w:tcPr>
            <w:tcW w:w="3772" w:type="pct"/>
            <w:shd w:val="clear" w:color="auto" w:fill="A5A5A5" w:themeFill="background1" w:themeFillShade="A6"/>
            <w:vAlign w:val="center"/>
          </w:tcPr>
          <w:p>
            <w:pPr>
              <w:pageBreakBefore w:val="0"/>
              <w:widowControl w:val="0"/>
              <w:kinsoku w:val="0"/>
              <w:wordWrap/>
              <w:overflowPunct/>
              <w:topLinePunct w:val="0"/>
              <w:bidi w:val="0"/>
              <w:adjustRightInd w:val="0"/>
              <w:snapToGrid w:val="0"/>
              <w:spacing w:line="560" w:lineRule="exact"/>
              <w:ind w:firstLine="422"/>
              <w:jc w:val="center"/>
              <w:textAlignment w:val="baseline"/>
              <w:rPr>
                <w:rFonts w:hint="eastAsia" w:ascii="宋体" w:hAnsi="宋体" w:eastAsia="宋体" w:cs="宋体"/>
                <w:sz w:val="21"/>
                <w:szCs w:val="21"/>
              </w:rPr>
            </w:pPr>
            <w:r>
              <w:rPr>
                <w:rFonts w:hint="eastAsia" w:ascii="宋体" w:hAnsi="宋体" w:eastAsia="宋体" w:cs="宋体"/>
                <w:sz w:val="21"/>
                <w:szCs w:val="21"/>
              </w:rPr>
              <w:t>业绩考核目标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28" w:type="pct"/>
            <w:vAlign w:val="center"/>
          </w:tcPr>
          <w:p>
            <w:pPr>
              <w:pageBreakBefore w:val="0"/>
              <w:widowControl w:val="0"/>
              <w:kinsoku w:val="0"/>
              <w:wordWrap/>
              <w:overflowPunct/>
              <w:topLinePunct w:val="0"/>
              <w:bidi w:val="0"/>
              <w:adjustRightInd w:val="0"/>
              <w:snapToGrid w:val="0"/>
              <w:spacing w:line="560" w:lineRule="exact"/>
              <w:ind w:firstLine="0"/>
              <w:jc w:val="both"/>
              <w:textAlignment w:val="baseline"/>
              <w:rPr>
                <w:rFonts w:hint="eastAsia" w:ascii="宋体" w:hAnsi="宋体" w:eastAsia="宋体" w:cs="宋体"/>
                <w:sz w:val="21"/>
                <w:szCs w:val="21"/>
              </w:rPr>
            </w:pPr>
            <w:r>
              <w:rPr>
                <w:rFonts w:hint="eastAsia" w:ascii="宋体" w:hAnsi="宋体" w:eastAsia="宋体" w:cs="宋体"/>
                <w:sz w:val="21"/>
                <w:szCs w:val="21"/>
              </w:rPr>
              <w:t>第一个解除限售期</w:t>
            </w:r>
          </w:p>
        </w:tc>
        <w:tc>
          <w:tcPr>
            <w:tcW w:w="3772" w:type="pct"/>
          </w:tcPr>
          <w:p>
            <w:pPr>
              <w:pageBreakBefore w:val="0"/>
              <w:widowControl w:val="0"/>
              <w:kinsoku w:val="0"/>
              <w:wordWrap/>
              <w:overflowPunct/>
              <w:topLinePunct w:val="0"/>
              <w:bidi w:val="0"/>
              <w:adjustRightInd w:val="0"/>
              <w:snapToGrid w:val="0"/>
              <w:spacing w:line="560" w:lineRule="exact"/>
              <w:ind w:firstLine="0"/>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相比于2023年，公司2025年度营业收入增长率不低于69%或公司2025年度净利润增长率不低于44%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28" w:type="pct"/>
            <w:vAlign w:val="center"/>
          </w:tcPr>
          <w:p>
            <w:pPr>
              <w:pageBreakBefore w:val="0"/>
              <w:widowControl w:val="0"/>
              <w:kinsoku w:val="0"/>
              <w:wordWrap/>
              <w:overflowPunct/>
              <w:topLinePunct w:val="0"/>
              <w:bidi w:val="0"/>
              <w:adjustRightInd w:val="0"/>
              <w:snapToGrid w:val="0"/>
              <w:spacing w:line="560" w:lineRule="exact"/>
              <w:ind w:firstLine="0"/>
              <w:jc w:val="both"/>
              <w:textAlignment w:val="baseline"/>
              <w:rPr>
                <w:rFonts w:hint="eastAsia" w:ascii="宋体" w:hAnsi="宋体" w:eastAsia="宋体" w:cs="宋体"/>
                <w:sz w:val="21"/>
                <w:szCs w:val="21"/>
              </w:rPr>
            </w:pPr>
            <w:r>
              <w:rPr>
                <w:rFonts w:hint="eastAsia" w:ascii="宋体" w:hAnsi="宋体" w:eastAsia="宋体" w:cs="宋体"/>
                <w:sz w:val="21"/>
                <w:szCs w:val="21"/>
              </w:rPr>
              <w:t>第二个解除限售期</w:t>
            </w:r>
          </w:p>
        </w:tc>
        <w:tc>
          <w:tcPr>
            <w:tcW w:w="3772" w:type="pct"/>
          </w:tcPr>
          <w:p>
            <w:pPr>
              <w:pageBreakBefore w:val="0"/>
              <w:widowControl w:val="0"/>
              <w:kinsoku w:val="0"/>
              <w:wordWrap/>
              <w:overflowPunct/>
              <w:topLinePunct w:val="0"/>
              <w:bidi w:val="0"/>
              <w:adjustRightInd w:val="0"/>
              <w:snapToGrid w:val="0"/>
              <w:spacing w:line="560" w:lineRule="exact"/>
              <w:ind w:firstLine="0"/>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相比于2023年，公司2026年度营业收入增长率不低于119.70%或公司2026年度净利润增长率不低于72.80%</w:t>
            </w:r>
          </w:p>
        </w:tc>
      </w:tr>
    </w:tbl>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、满足激励对象个人层面绩效考核要求</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激励对象个人层面绩效考核按照公司现行的相关规定组织实施，并依照激励对象的考核结果确定其实际解除限售的股份数量。激励对象的绩效考核结果划分为优秀、良好、合格、不合格（激励对象考核期内离职的当年个人绩效考核视为不合格）四个档次，届时根据以下考核评级表中对应的个人层面解除限售比例确定激励对象的实际解除限售的股份数量：</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2498"/>
        <w:gridCol w:w="1365"/>
        <w:gridCol w:w="1364"/>
        <w:gridCol w:w="1364"/>
        <w:gridCol w:w="17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tblHeader/>
          <w:jc w:val="center"/>
        </w:trPr>
        <w:tc>
          <w:tcPr>
            <w:tcW w:w="1493" w:type="pct"/>
            <w:shd w:val="clear" w:color="auto" w:fill="BFBFBF"/>
            <w:tcMar>
              <w:top w:w="0" w:type="dxa"/>
              <w:left w:w="0" w:type="dxa"/>
              <w:bottom w:w="0" w:type="dxa"/>
              <w:right w:w="0" w:type="dxa"/>
            </w:tcMar>
            <w:vAlign w:val="center"/>
          </w:tcPr>
          <w:p>
            <w:pPr>
              <w:pageBreakBefore w:val="0"/>
              <w:widowControl w:val="0"/>
              <w:kinsoku w:val="0"/>
              <w:wordWrap/>
              <w:overflowPunct/>
              <w:topLinePunct w:val="0"/>
              <w:bidi w:val="0"/>
              <w:adjustRightInd w:val="0"/>
              <w:snapToGrid w:val="0"/>
              <w:spacing w:line="560" w:lineRule="exact"/>
              <w:ind w:firstLine="422"/>
              <w:jc w:val="both"/>
              <w:textAlignment w:val="baseline"/>
              <w:rPr>
                <w:rFonts w:hint="eastAsia" w:ascii="宋体" w:hAnsi="宋体" w:eastAsia="宋体" w:cs="宋体"/>
                <w:sz w:val="21"/>
                <w:szCs w:val="21"/>
              </w:rPr>
            </w:pPr>
            <w:r>
              <w:rPr>
                <w:rFonts w:hint="eastAsia" w:ascii="宋体" w:hAnsi="宋体" w:eastAsia="宋体" w:cs="宋体"/>
                <w:sz w:val="21"/>
                <w:szCs w:val="21"/>
              </w:rPr>
              <w:t>评价结果</w:t>
            </w:r>
          </w:p>
        </w:tc>
        <w:tc>
          <w:tcPr>
            <w:tcW w:w="816" w:type="pct"/>
            <w:shd w:val="clear" w:color="auto" w:fill="BFBFBF"/>
            <w:tcMar>
              <w:top w:w="0" w:type="dxa"/>
              <w:left w:w="0" w:type="dxa"/>
              <w:bottom w:w="0" w:type="dxa"/>
              <w:right w:w="0" w:type="dxa"/>
            </w:tcMar>
            <w:vAlign w:val="center"/>
          </w:tcPr>
          <w:p>
            <w:pPr>
              <w:pageBreakBefore w:val="0"/>
              <w:widowControl w:val="0"/>
              <w:kinsoku w:val="0"/>
              <w:wordWrap/>
              <w:overflowPunct/>
              <w:topLinePunct w:val="0"/>
              <w:bidi w:val="0"/>
              <w:adjustRightInd w:val="0"/>
              <w:snapToGrid w:val="0"/>
              <w:spacing w:line="560" w:lineRule="exact"/>
              <w:ind w:firstLine="422"/>
              <w:jc w:val="both"/>
              <w:textAlignment w:val="baseline"/>
              <w:rPr>
                <w:rFonts w:hint="eastAsia" w:ascii="宋体" w:hAnsi="宋体" w:eastAsia="宋体" w:cs="宋体"/>
                <w:sz w:val="21"/>
                <w:szCs w:val="21"/>
              </w:rPr>
            </w:pPr>
            <w:r>
              <w:rPr>
                <w:rFonts w:hint="eastAsia" w:ascii="宋体" w:hAnsi="宋体" w:eastAsia="宋体" w:cs="宋体"/>
                <w:sz w:val="21"/>
                <w:szCs w:val="21"/>
              </w:rPr>
              <w:t>优秀</w:t>
            </w:r>
          </w:p>
        </w:tc>
        <w:tc>
          <w:tcPr>
            <w:tcW w:w="815" w:type="pct"/>
            <w:shd w:val="clear" w:color="auto" w:fill="BFBFBF"/>
            <w:vAlign w:val="center"/>
          </w:tcPr>
          <w:p>
            <w:pPr>
              <w:pageBreakBefore w:val="0"/>
              <w:widowControl w:val="0"/>
              <w:kinsoku w:val="0"/>
              <w:wordWrap/>
              <w:overflowPunct/>
              <w:topLinePunct w:val="0"/>
              <w:bidi w:val="0"/>
              <w:adjustRightInd w:val="0"/>
              <w:snapToGrid w:val="0"/>
              <w:spacing w:line="560" w:lineRule="exact"/>
              <w:ind w:firstLine="422"/>
              <w:jc w:val="both"/>
              <w:textAlignment w:val="baseline"/>
              <w:rPr>
                <w:rFonts w:hint="eastAsia" w:ascii="宋体" w:hAnsi="宋体" w:eastAsia="宋体" w:cs="宋体"/>
                <w:sz w:val="21"/>
                <w:szCs w:val="21"/>
              </w:rPr>
            </w:pPr>
            <w:r>
              <w:rPr>
                <w:rFonts w:hint="eastAsia" w:ascii="宋体" w:hAnsi="宋体" w:eastAsia="宋体" w:cs="宋体"/>
                <w:sz w:val="21"/>
                <w:szCs w:val="21"/>
              </w:rPr>
              <w:t>良好</w:t>
            </w:r>
          </w:p>
        </w:tc>
        <w:tc>
          <w:tcPr>
            <w:tcW w:w="815" w:type="pct"/>
            <w:shd w:val="clear" w:color="auto" w:fill="BFBFBF"/>
            <w:tcMar>
              <w:top w:w="0" w:type="dxa"/>
              <w:left w:w="0" w:type="dxa"/>
              <w:bottom w:w="0" w:type="dxa"/>
              <w:right w:w="0" w:type="dxa"/>
            </w:tcMar>
            <w:vAlign w:val="center"/>
          </w:tcPr>
          <w:p>
            <w:pPr>
              <w:pageBreakBefore w:val="0"/>
              <w:widowControl w:val="0"/>
              <w:kinsoku w:val="0"/>
              <w:wordWrap/>
              <w:overflowPunct/>
              <w:topLinePunct w:val="0"/>
              <w:bidi w:val="0"/>
              <w:adjustRightInd w:val="0"/>
              <w:snapToGrid w:val="0"/>
              <w:spacing w:line="560" w:lineRule="exact"/>
              <w:ind w:firstLine="422"/>
              <w:jc w:val="both"/>
              <w:textAlignment w:val="baseline"/>
              <w:rPr>
                <w:rFonts w:hint="eastAsia" w:ascii="宋体" w:hAnsi="宋体" w:eastAsia="宋体" w:cs="宋体"/>
                <w:sz w:val="21"/>
                <w:szCs w:val="21"/>
              </w:rPr>
            </w:pPr>
            <w:r>
              <w:rPr>
                <w:rFonts w:hint="eastAsia" w:ascii="宋体" w:hAnsi="宋体" w:eastAsia="宋体" w:cs="宋体"/>
                <w:sz w:val="21"/>
                <w:szCs w:val="21"/>
              </w:rPr>
              <w:t>合格</w:t>
            </w:r>
          </w:p>
        </w:tc>
        <w:tc>
          <w:tcPr>
            <w:tcW w:w="1061" w:type="pct"/>
            <w:shd w:val="clear" w:color="auto" w:fill="BFBFBF"/>
            <w:tcMar>
              <w:top w:w="0" w:type="dxa"/>
              <w:left w:w="0" w:type="dxa"/>
              <w:bottom w:w="0" w:type="dxa"/>
              <w:right w:w="0" w:type="dxa"/>
            </w:tcMar>
            <w:vAlign w:val="center"/>
          </w:tcPr>
          <w:p>
            <w:pPr>
              <w:pageBreakBefore w:val="0"/>
              <w:widowControl w:val="0"/>
              <w:kinsoku w:val="0"/>
              <w:wordWrap/>
              <w:overflowPunct/>
              <w:topLinePunct w:val="0"/>
              <w:bidi w:val="0"/>
              <w:adjustRightInd w:val="0"/>
              <w:snapToGrid w:val="0"/>
              <w:spacing w:line="560" w:lineRule="exact"/>
              <w:ind w:firstLine="422"/>
              <w:jc w:val="both"/>
              <w:textAlignment w:val="baseline"/>
              <w:rPr>
                <w:rFonts w:hint="eastAsia" w:ascii="宋体" w:hAnsi="宋体" w:eastAsia="宋体" w:cs="宋体"/>
                <w:sz w:val="21"/>
                <w:szCs w:val="21"/>
              </w:rPr>
            </w:pPr>
            <w:r>
              <w:rPr>
                <w:rFonts w:hint="eastAsia" w:ascii="宋体" w:hAnsi="宋体" w:eastAsia="宋体" w:cs="宋体"/>
                <w:sz w:val="21"/>
                <w:szCs w:val="21"/>
              </w:rPr>
              <w:t>不合格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1493" w:type="pct"/>
            <w:shd w:val="clear" w:color="auto" w:fill="FFFFFF"/>
            <w:tcMar>
              <w:top w:w="0" w:type="dxa"/>
              <w:left w:w="0" w:type="dxa"/>
              <w:bottom w:w="0" w:type="dxa"/>
              <w:right w:w="0" w:type="dxa"/>
            </w:tcMar>
            <w:vAlign w:val="center"/>
          </w:tcPr>
          <w:p>
            <w:pPr>
              <w:pageBreakBefore w:val="0"/>
              <w:widowControl w:val="0"/>
              <w:kinsoku w:val="0"/>
              <w:wordWrap/>
              <w:overflowPunct/>
              <w:topLinePunct w:val="0"/>
              <w:bidi w:val="0"/>
              <w:adjustRightInd w:val="0"/>
              <w:snapToGrid w:val="0"/>
              <w:spacing w:line="560" w:lineRule="exact"/>
              <w:ind w:firstLine="420"/>
              <w:jc w:val="both"/>
              <w:textAlignment w:val="baseline"/>
              <w:rPr>
                <w:rFonts w:hint="eastAsia" w:ascii="宋体" w:hAnsi="宋体" w:eastAsia="宋体" w:cs="宋体"/>
                <w:bCs/>
                <w:sz w:val="21"/>
                <w:szCs w:val="21"/>
              </w:rPr>
            </w:pPr>
            <w:r>
              <w:rPr>
                <w:rFonts w:hint="eastAsia" w:ascii="宋体" w:hAnsi="宋体" w:eastAsia="宋体" w:cs="宋体"/>
                <w:sz w:val="21"/>
                <w:szCs w:val="21"/>
              </w:rPr>
              <w:t>解除限售</w:t>
            </w:r>
            <w:r>
              <w:rPr>
                <w:rFonts w:hint="eastAsia" w:ascii="宋体" w:hAnsi="宋体" w:eastAsia="宋体" w:cs="宋体"/>
                <w:bCs/>
                <w:sz w:val="21"/>
                <w:szCs w:val="21"/>
              </w:rPr>
              <w:t>比例</w:t>
            </w:r>
          </w:p>
        </w:tc>
        <w:tc>
          <w:tcPr>
            <w:tcW w:w="816" w:type="pct"/>
            <w:shd w:val="clear" w:color="auto" w:fill="FFFFFF"/>
            <w:tcMar>
              <w:top w:w="0" w:type="dxa"/>
              <w:left w:w="0" w:type="dxa"/>
              <w:bottom w:w="0" w:type="dxa"/>
              <w:right w:w="0" w:type="dxa"/>
            </w:tcMar>
            <w:vAlign w:val="center"/>
          </w:tcPr>
          <w:p>
            <w:pPr>
              <w:pageBreakBefore w:val="0"/>
              <w:widowControl w:val="0"/>
              <w:kinsoku w:val="0"/>
              <w:wordWrap/>
              <w:overflowPunct/>
              <w:topLinePunct w:val="0"/>
              <w:bidi w:val="0"/>
              <w:adjustRightInd w:val="0"/>
              <w:snapToGrid w:val="0"/>
              <w:spacing w:line="560" w:lineRule="exact"/>
              <w:ind w:firstLine="420"/>
              <w:jc w:val="both"/>
              <w:textAlignment w:val="baseline"/>
              <w:rPr>
                <w:rFonts w:hint="eastAsia" w:ascii="宋体" w:hAnsi="宋体" w:eastAsia="宋体" w:cs="宋体"/>
                <w:sz w:val="21"/>
                <w:szCs w:val="21"/>
              </w:rPr>
            </w:pPr>
            <w:r>
              <w:rPr>
                <w:rFonts w:hint="eastAsia" w:ascii="宋体" w:hAnsi="宋体" w:eastAsia="宋体" w:cs="宋体"/>
                <w:sz w:val="21"/>
                <w:szCs w:val="21"/>
              </w:rPr>
              <w:t>100%</w:t>
            </w:r>
          </w:p>
        </w:tc>
        <w:tc>
          <w:tcPr>
            <w:tcW w:w="815" w:type="pct"/>
            <w:shd w:val="clear" w:color="auto" w:fill="FFFFFF"/>
            <w:vAlign w:val="center"/>
          </w:tcPr>
          <w:p>
            <w:pPr>
              <w:pageBreakBefore w:val="0"/>
              <w:widowControl w:val="0"/>
              <w:kinsoku w:val="0"/>
              <w:wordWrap/>
              <w:overflowPunct/>
              <w:topLinePunct w:val="0"/>
              <w:bidi w:val="0"/>
              <w:adjustRightInd w:val="0"/>
              <w:snapToGrid w:val="0"/>
              <w:spacing w:line="560" w:lineRule="exact"/>
              <w:ind w:firstLine="420"/>
              <w:jc w:val="both"/>
              <w:textAlignment w:val="baseline"/>
              <w:rPr>
                <w:rFonts w:hint="eastAsia" w:ascii="宋体" w:hAnsi="宋体" w:eastAsia="宋体" w:cs="宋体"/>
                <w:sz w:val="21"/>
                <w:szCs w:val="21"/>
              </w:rPr>
            </w:pPr>
            <w:r>
              <w:rPr>
                <w:rFonts w:hint="eastAsia" w:ascii="宋体" w:hAnsi="宋体" w:eastAsia="宋体" w:cs="宋体"/>
                <w:sz w:val="21"/>
                <w:szCs w:val="21"/>
              </w:rPr>
              <w:t>80%</w:t>
            </w:r>
          </w:p>
        </w:tc>
        <w:tc>
          <w:tcPr>
            <w:tcW w:w="815" w:type="pct"/>
            <w:shd w:val="clear" w:color="auto" w:fill="FFFFFF"/>
            <w:tcMar>
              <w:top w:w="0" w:type="dxa"/>
              <w:left w:w="0" w:type="dxa"/>
              <w:bottom w:w="0" w:type="dxa"/>
              <w:right w:w="0" w:type="dxa"/>
            </w:tcMar>
            <w:vAlign w:val="center"/>
          </w:tcPr>
          <w:p>
            <w:pPr>
              <w:pageBreakBefore w:val="0"/>
              <w:widowControl w:val="0"/>
              <w:kinsoku w:val="0"/>
              <w:wordWrap/>
              <w:overflowPunct/>
              <w:topLinePunct w:val="0"/>
              <w:bidi w:val="0"/>
              <w:adjustRightInd w:val="0"/>
              <w:snapToGrid w:val="0"/>
              <w:spacing w:line="560" w:lineRule="exact"/>
              <w:ind w:firstLine="420"/>
              <w:jc w:val="both"/>
              <w:textAlignment w:val="baseline"/>
              <w:rPr>
                <w:rFonts w:hint="eastAsia" w:ascii="宋体" w:hAnsi="宋体" w:eastAsia="宋体" w:cs="宋体"/>
                <w:sz w:val="21"/>
                <w:szCs w:val="21"/>
              </w:rPr>
            </w:pPr>
            <w:r>
              <w:rPr>
                <w:rFonts w:hint="eastAsia" w:ascii="宋体" w:hAnsi="宋体" w:eastAsia="宋体" w:cs="宋体"/>
                <w:sz w:val="21"/>
                <w:szCs w:val="21"/>
              </w:rPr>
              <w:t>60%</w:t>
            </w:r>
          </w:p>
        </w:tc>
        <w:tc>
          <w:tcPr>
            <w:tcW w:w="1061" w:type="pct"/>
            <w:shd w:val="clear" w:color="auto" w:fill="FFFFFF"/>
            <w:tcMar>
              <w:top w:w="0" w:type="dxa"/>
              <w:left w:w="0" w:type="dxa"/>
              <w:bottom w:w="0" w:type="dxa"/>
              <w:right w:w="0" w:type="dxa"/>
            </w:tcMar>
            <w:vAlign w:val="center"/>
          </w:tcPr>
          <w:p>
            <w:pPr>
              <w:pageBreakBefore w:val="0"/>
              <w:widowControl w:val="0"/>
              <w:kinsoku w:val="0"/>
              <w:wordWrap/>
              <w:overflowPunct/>
              <w:topLinePunct w:val="0"/>
              <w:bidi w:val="0"/>
              <w:adjustRightInd w:val="0"/>
              <w:snapToGrid w:val="0"/>
              <w:spacing w:line="560" w:lineRule="exact"/>
              <w:ind w:firstLine="420"/>
              <w:jc w:val="both"/>
              <w:textAlignment w:val="baseline"/>
              <w:rPr>
                <w:rFonts w:hint="eastAsia" w:ascii="宋体" w:hAnsi="宋体" w:eastAsia="宋体" w:cs="宋体"/>
                <w:sz w:val="21"/>
                <w:szCs w:val="21"/>
              </w:rPr>
            </w:pPr>
            <w:r>
              <w:rPr>
                <w:rFonts w:hint="eastAsia" w:ascii="宋体" w:hAnsi="宋体" w:eastAsia="宋体" w:cs="宋体"/>
                <w:sz w:val="21"/>
                <w:szCs w:val="21"/>
              </w:rPr>
              <w:t>0%</w:t>
            </w:r>
          </w:p>
        </w:tc>
      </w:tr>
    </w:tbl>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激励对象当年实际解除限售的限制性股票数量=个人当年计划解除限售的数量×公司层面解除限售比例×个人层面解除限售比例。</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激励对象当期计划解除限售的限制性股票因考核原因不能解除限售或不能完全解除限售的，不得解除限售或递延至下期解除限售，由公司按授予价格回购处理。</w:t>
      </w:r>
    </w:p>
    <w:p>
      <w:pPr>
        <w:pageBreakBefore w:val="0"/>
        <w:numPr>
          <w:ilvl w:val="0"/>
          <w:numId w:val="2"/>
        </w:numPr>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bidi="ar"/>
        </w:rPr>
        <w:t xml:space="preserve">考核指标设立的科学性与合理性说明 </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bidi="ar"/>
        </w:rPr>
        <w:t xml:space="preserve">本激励计划考核体系的设定符合《股权激励管理办法》等法律、法规和《公司章程》的有关规定。本激励计划的考核体系分为两个层面，分别为公司层面业绩考核和个人层面绩效考核。 </w:t>
      </w:r>
    </w:p>
    <w:p>
      <w:pPr>
        <w:pageBreakBefore w:val="0"/>
        <w:kinsoku w:val="0"/>
        <w:wordWrap/>
        <w:overflowPunct/>
        <w:topLinePunct w:val="0"/>
        <w:bidi w:val="0"/>
        <w:adjustRightInd w:val="0"/>
        <w:snapToGrid w:val="0"/>
        <w:spacing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bidi="ar"/>
        </w:rPr>
        <w:t>本激励计划公司层面的考核指标为营业收入增长率</w:t>
      </w:r>
      <w:r>
        <w:rPr>
          <w:rFonts w:hint="eastAsia" w:ascii="宋体" w:hAnsi="宋体" w:eastAsia="宋体" w:cs="宋体"/>
          <w:sz w:val="24"/>
          <w:szCs w:val="24"/>
          <w:lang w:val="en-US" w:eastAsia="zh-CN" w:bidi="ar"/>
        </w:rPr>
        <w:t>或</w:t>
      </w:r>
      <w:r>
        <w:rPr>
          <w:rFonts w:hint="eastAsia" w:ascii="宋体" w:hAnsi="宋体" w:eastAsia="宋体" w:cs="宋体"/>
          <w:sz w:val="24"/>
          <w:szCs w:val="24"/>
          <w:lang w:eastAsia="zh-CN" w:bidi="ar"/>
        </w:rPr>
        <w:t xml:space="preserve">净利润增长率，该指标是公司在综合考虑了宏观经济环境、行业发展状况、市场竞争情况以及公司未来的发展规划等相关因素的基础上，经过合理预测最终确定的，是公司经营状况、盈利能力、企业成长性的最终体现。 </w:t>
      </w:r>
    </w:p>
    <w:p>
      <w:pPr>
        <w:pageBreakBefore w:val="0"/>
        <w:kinsoku w:val="0"/>
        <w:wordWrap/>
        <w:overflowPunct/>
        <w:topLinePunct w:val="0"/>
        <w:bidi w:val="0"/>
        <w:adjustRightInd w:val="0"/>
        <w:snapToGrid w:val="0"/>
        <w:spacing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bidi="ar"/>
        </w:rPr>
        <w:t xml:space="preserve">除公司层面业绩考核外，公司对所有激励对象个人设置了严密的绩效考核体系，能够对激励对象的工作绩效做出较为准确、全面的综合评价。公司将根据激励对象的绩效考核评级，确定激励对象是否达到限制性股票可解除限售条件。 </w:t>
      </w:r>
    </w:p>
    <w:p>
      <w:pPr>
        <w:pageBreakBefore w:val="0"/>
        <w:kinsoku w:val="0"/>
        <w:wordWrap/>
        <w:overflowPunct/>
        <w:topLinePunct w:val="0"/>
        <w:bidi w:val="0"/>
        <w:adjustRightInd w:val="0"/>
        <w:snapToGrid w:val="0"/>
        <w:spacing w:line="560" w:lineRule="exact"/>
        <w:ind w:firstLine="480" w:firstLineChars="200"/>
        <w:jc w:val="both"/>
        <w:textAlignment w:val="baseline"/>
        <w:rPr>
          <w:rFonts w:hint="eastAsia" w:ascii="宋体" w:hAnsi="宋体" w:eastAsia="宋体" w:cs="宋体"/>
          <w:kern w:val="2"/>
          <w:sz w:val="24"/>
          <w:szCs w:val="24"/>
          <w:highlight w:val="yellow"/>
          <w:lang w:eastAsia="zh-CN"/>
        </w:rPr>
      </w:pPr>
      <w:r>
        <w:rPr>
          <w:rFonts w:hint="eastAsia" w:ascii="宋体" w:hAnsi="宋体" w:eastAsia="宋体" w:cs="宋体"/>
          <w:sz w:val="24"/>
          <w:szCs w:val="24"/>
          <w:lang w:eastAsia="zh-CN" w:bidi="ar"/>
        </w:rPr>
        <w:t xml:space="preserve">综上，本激励计划的考核体系具有全面性、综合性及可操作性，考核指标设定具有良好的科学性和合理性，有利于充分调动激励对象的积极性和创造性，同时对激励对象起到良好的约束作用，能够达到本次激励计划的考核目的。 </w:t>
      </w:r>
    </w:p>
    <w:p>
      <w:pPr>
        <w:pStyle w:val="3"/>
        <w:pageBreakBefore w:val="0"/>
        <w:kinsoku w:val="0"/>
        <w:wordWrap/>
        <w:overflowPunct/>
        <w:topLinePunct w:val="0"/>
        <w:bidi w:val="0"/>
        <w:adjustRightInd w:val="0"/>
        <w:snapToGrid w:val="0"/>
        <w:spacing w:before="120" w:line="560" w:lineRule="exact"/>
        <w:ind w:firstLine="480" w:firstLineChars="200"/>
        <w:jc w:val="both"/>
        <w:textAlignment w:val="baseline"/>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九、</w:t>
      </w:r>
      <w:r>
        <w:rPr>
          <w:rFonts w:hint="eastAsia" w:ascii="宋体" w:hAnsi="宋体" w:eastAsia="宋体" w:cs="宋体"/>
          <w:spacing w:val="-24"/>
          <w:sz w:val="24"/>
          <w:szCs w:val="24"/>
          <w:lang w:eastAsia="zh-CN"/>
        </w:rPr>
        <w:t xml:space="preserve"> </w:t>
      </w:r>
      <w:r>
        <w:rPr>
          <w:rFonts w:hint="eastAsia" w:ascii="宋体" w:hAnsi="宋体" w:eastAsia="宋体" w:cs="宋体"/>
          <w:sz w:val="24"/>
          <w:szCs w:val="24"/>
          <w:lang w:eastAsia="zh-CN"/>
        </w:rPr>
        <w:t>本激励计划的有效期、授予日和禁售期</w:t>
      </w:r>
    </w:p>
    <w:p>
      <w:pPr>
        <w:pStyle w:val="3"/>
        <w:pageBreakBefore w:val="0"/>
        <w:kinsoku w:val="0"/>
        <w:wordWrap/>
        <w:overflowPunct/>
        <w:topLinePunct w:val="0"/>
        <w:bidi w:val="0"/>
        <w:adjustRightInd w:val="0"/>
        <w:snapToGrid w:val="0"/>
        <w:spacing w:before="12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（一）本激励计划的有效期</w:t>
      </w:r>
    </w:p>
    <w:p>
      <w:pPr>
        <w:pStyle w:val="3"/>
        <w:pageBreakBefore w:val="0"/>
        <w:kinsoku w:val="0"/>
        <w:wordWrap/>
        <w:overflowPunct/>
        <w:topLinePunct w:val="0"/>
        <w:bidi w:val="0"/>
        <w:adjustRightInd w:val="0"/>
        <w:snapToGrid w:val="0"/>
        <w:spacing w:before="12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本激励计划有效期自限制性股票首次授予之日起至激励对象获授的限制性股票全部解除限售或回购注销之日止，最长不超过48个月。</w:t>
      </w:r>
    </w:p>
    <w:p>
      <w:pPr>
        <w:pStyle w:val="3"/>
        <w:pageBreakBefore w:val="0"/>
        <w:kinsoku w:val="0"/>
        <w:wordWrap/>
        <w:overflowPunct/>
        <w:topLinePunct w:val="0"/>
        <w:bidi w:val="0"/>
        <w:adjustRightInd w:val="0"/>
        <w:snapToGrid w:val="0"/>
        <w:spacing w:before="12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（二）本激励计划的授予日</w:t>
      </w:r>
    </w:p>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授予日在本计划经公司股东大会审议通过后由董事会确定，授予日必须为交易日。公司需在股东大会审议通过后60日内授予限制性股票并完成公告。公司未能在60日内完成上述工作的，应当及时披露未完成的原因，并终止实施本计划，未授予的限制性股票失效（根据《股权激励管理办法》及其他相关法律法规规定，上市公司不得授出限制性股票的期间不计算在60日内）。</w:t>
      </w:r>
    </w:p>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预留限制性股票的授予对象应当在本计划经股东大会审议通过后12个月内明确，超过12个月未明确激励对象的，</w:t>
      </w:r>
      <w:bookmarkStart w:id="13" w:name="_GoBack"/>
      <w:r>
        <w:rPr>
          <w:rFonts w:hint="eastAsia" w:ascii="宋体" w:hAnsi="宋体" w:eastAsia="宋体" w:cs="宋体"/>
          <w:sz w:val="24"/>
          <w:szCs w:val="24"/>
          <w:lang w:eastAsia="zh-CN"/>
        </w:rPr>
        <w:t>预留</w:t>
      </w:r>
      <w:r>
        <w:rPr>
          <w:rFonts w:hint="eastAsia" w:ascii="宋体" w:hAnsi="宋体" w:eastAsia="宋体" w:cs="宋体"/>
          <w:sz w:val="24"/>
          <w:szCs w:val="24"/>
          <w:lang w:val="en-US" w:eastAsia="zh-CN"/>
        </w:rPr>
        <w:t>权益</w:t>
      </w:r>
      <w:bookmarkEnd w:id="13"/>
      <w:r>
        <w:rPr>
          <w:rFonts w:hint="eastAsia" w:ascii="宋体" w:hAnsi="宋体" w:eastAsia="宋体" w:cs="宋体"/>
          <w:sz w:val="24"/>
          <w:szCs w:val="24"/>
          <w:lang w:eastAsia="zh-CN"/>
        </w:rPr>
        <w:t>失效。</w:t>
      </w:r>
    </w:p>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公司在下列期间不得向激励对象授予限制性股票：</w:t>
      </w:r>
    </w:p>
    <w:p>
      <w:pPr>
        <w:pageBreakBefore w:val="0"/>
        <w:widowControl w:val="0"/>
        <w:kinsoku w:val="0"/>
        <w:wordWrap/>
        <w:overflowPunct/>
        <w:topLinePunct w:val="0"/>
        <w:bidi w:val="0"/>
        <w:adjustRightInd w:val="0"/>
        <w:snapToGrid w:val="0"/>
        <w:spacing w:before="120" w:beforeLines="50" w:after="120" w:after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1、公司年度报告、半年度报告公告前三十日内，因特殊原因推迟年度报告、半年度报告公告日期的，自原预约公告日前三十日起算，至公告前一日。</w:t>
      </w:r>
    </w:p>
    <w:p>
      <w:pPr>
        <w:pageBreakBefore w:val="0"/>
        <w:widowControl w:val="0"/>
        <w:kinsoku w:val="0"/>
        <w:wordWrap/>
        <w:overflowPunct/>
        <w:topLinePunct w:val="0"/>
        <w:bidi w:val="0"/>
        <w:adjustRightInd w:val="0"/>
        <w:snapToGrid w:val="0"/>
        <w:spacing w:before="120" w:beforeLines="50" w:after="120" w:afterLines="50" w:line="560" w:lineRule="exact"/>
        <w:ind w:firstLine="480" w:firstLineChars="200"/>
        <w:jc w:val="both"/>
        <w:textAlignment w:val="baseline"/>
        <w:outlineLvl w:val="3"/>
        <w:rPr>
          <w:rFonts w:hint="eastAsia" w:ascii="宋体" w:hAnsi="宋体" w:eastAsia="宋体" w:cs="宋体"/>
          <w:sz w:val="24"/>
          <w:szCs w:val="24"/>
          <w:lang w:eastAsia="zh-CN"/>
        </w:rPr>
      </w:pPr>
      <w:r>
        <w:rPr>
          <w:rFonts w:hint="eastAsia" w:ascii="宋体" w:hAnsi="宋体" w:eastAsia="宋体" w:cs="宋体"/>
          <w:sz w:val="24"/>
          <w:szCs w:val="24"/>
          <w:lang w:eastAsia="zh-CN"/>
        </w:rPr>
        <w:t>2、公司季度报告、业绩预告、业绩快报公告前十日内。</w:t>
      </w:r>
    </w:p>
    <w:p>
      <w:pPr>
        <w:pageBreakBefore w:val="0"/>
        <w:widowControl w:val="0"/>
        <w:kinsoku w:val="0"/>
        <w:wordWrap/>
        <w:overflowPunct/>
        <w:topLinePunct w:val="0"/>
        <w:bidi w:val="0"/>
        <w:adjustRightInd w:val="0"/>
        <w:snapToGrid w:val="0"/>
        <w:spacing w:before="120" w:beforeLines="50" w:after="120" w:after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3、自可能对公司股票及其衍生品种交易价格产生较大影响的重大事件发生之日或者进入决策程序之日，至依法披露之日。</w:t>
      </w:r>
    </w:p>
    <w:p>
      <w:pPr>
        <w:pageBreakBefore w:val="0"/>
        <w:widowControl w:val="0"/>
        <w:kinsoku w:val="0"/>
        <w:wordWrap/>
        <w:overflowPunct/>
        <w:topLinePunct w:val="0"/>
        <w:bidi w:val="0"/>
        <w:adjustRightInd w:val="0"/>
        <w:snapToGrid w:val="0"/>
        <w:spacing w:before="120" w:beforeLines="50" w:after="120" w:afterLines="50" w:line="560" w:lineRule="exact"/>
        <w:ind w:firstLine="480" w:firstLineChars="200"/>
        <w:jc w:val="both"/>
        <w:textAlignment w:val="baseline"/>
        <w:outlineLvl w:val="3"/>
        <w:rPr>
          <w:rFonts w:hint="eastAsia" w:ascii="宋体" w:hAnsi="宋体" w:eastAsia="宋体" w:cs="宋体"/>
          <w:sz w:val="24"/>
          <w:szCs w:val="24"/>
          <w:lang w:eastAsia="zh-CN"/>
        </w:rPr>
      </w:pPr>
      <w:r>
        <w:rPr>
          <w:rFonts w:hint="eastAsia" w:ascii="宋体" w:hAnsi="宋体" w:eastAsia="宋体" w:cs="宋体"/>
          <w:sz w:val="24"/>
          <w:szCs w:val="24"/>
          <w:lang w:eastAsia="zh-CN"/>
        </w:rPr>
        <w:t>4、中国证监会及上海证券交易所规定的其他时间。</w:t>
      </w:r>
    </w:p>
    <w:p>
      <w:pPr>
        <w:pStyle w:val="3"/>
        <w:pageBreakBefore w:val="0"/>
        <w:kinsoku w:val="0"/>
        <w:wordWrap/>
        <w:overflowPunct/>
        <w:topLinePunct w:val="0"/>
        <w:bidi w:val="0"/>
        <w:adjustRightInd w:val="0"/>
        <w:snapToGrid w:val="0"/>
        <w:spacing w:before="120" w:line="560" w:lineRule="exact"/>
        <w:ind w:left="63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上述公司不得授出限制性股票的期间不计入60日期限之内。</w:t>
      </w:r>
    </w:p>
    <w:p>
      <w:pPr>
        <w:pStyle w:val="3"/>
        <w:pageBreakBefore w:val="0"/>
        <w:kinsoku w:val="0"/>
        <w:wordWrap/>
        <w:overflowPunct/>
        <w:topLinePunct w:val="0"/>
        <w:bidi w:val="0"/>
        <w:adjustRightInd w:val="0"/>
        <w:snapToGrid w:val="0"/>
        <w:spacing w:before="12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（三）本激励计划的禁售期</w:t>
      </w:r>
    </w:p>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bookmarkStart w:id="3" w:name="_Hlk109339518"/>
      <w:r>
        <w:rPr>
          <w:rFonts w:hint="eastAsia" w:ascii="宋体" w:hAnsi="宋体" w:eastAsia="宋体" w:cs="宋体"/>
          <w:sz w:val="24"/>
          <w:szCs w:val="24"/>
          <w:lang w:eastAsia="zh-CN"/>
        </w:rPr>
        <w:t>禁售期是指对激励对象解除限售后所获股票进行售出限制的时间段。本次限制性股票激励计划的限售规定按照《公司法》《证券法》等相关法律、法规、规范性文件和《公司章程》的规定执行，具体内容如下：</w:t>
      </w:r>
      <w:bookmarkEnd w:id="3"/>
    </w:p>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1、激励对象为公司董事和高级管理人员的，其在任职期间每年转让的股份不得超过其所持有本公司股份总数的25%，在离职后半年内，不得转让其所持有的本公司股份。</w:t>
      </w:r>
    </w:p>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2、激励对象为公司董事和高级管理人员的，将其持有的本公司股票在买入后6个月内卖出，或者在卖出后6个月内又买入，由此所得收益归本公司所有，本公司董事会将收回其所得收益。</w:t>
      </w:r>
    </w:p>
    <w:p>
      <w:pPr>
        <w:pageBreakBefore w:val="0"/>
        <w:widowControl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在本激励计划有效期内，如果《公司法》《证券法》《上市公司股东、董监高减持股份的若干规定》《上海证券交易所上市公司股东及董事、监事、高级管理人员减持股份实施细则》等有关法律、法规以及规范性文件和《公司章程》中对公司董事和高级管理人员或其他激励对象持有股份转让的有关规定发生了变化，则该部分激励对象转让其所持有的公司股票应当在转让时符合修改后的相关规定。</w:t>
      </w:r>
    </w:p>
    <w:p>
      <w:pPr>
        <w:pStyle w:val="3"/>
        <w:pageBreakBefore w:val="0"/>
        <w:kinsoku w:val="0"/>
        <w:wordWrap/>
        <w:overflowPunct/>
        <w:topLinePunct w:val="0"/>
        <w:bidi w:val="0"/>
        <w:adjustRightInd w:val="0"/>
        <w:snapToGrid w:val="0"/>
        <w:spacing w:before="12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十、</w:t>
      </w:r>
      <w:r>
        <w:rPr>
          <w:rFonts w:hint="eastAsia" w:ascii="宋体" w:hAnsi="宋体" w:eastAsia="宋体" w:cs="宋体"/>
          <w:spacing w:val="-27"/>
          <w:sz w:val="24"/>
          <w:szCs w:val="24"/>
          <w:lang w:eastAsia="zh-CN"/>
        </w:rPr>
        <w:t xml:space="preserve"> </w:t>
      </w:r>
      <w:r>
        <w:rPr>
          <w:rFonts w:hint="eastAsia" w:ascii="宋体" w:hAnsi="宋体" w:eastAsia="宋体" w:cs="宋体"/>
          <w:sz w:val="24"/>
          <w:szCs w:val="24"/>
          <w:lang w:eastAsia="zh-CN"/>
        </w:rPr>
        <w:t>本激励计划的调整方法和程序</w:t>
      </w:r>
    </w:p>
    <w:p>
      <w:pPr>
        <w:keepNext/>
        <w:keepLines/>
        <w:pageBreakBefore w:val="0"/>
        <w:kinsoku w:val="0"/>
        <w:wordWrap/>
        <w:overflowPunct/>
        <w:topLinePunct w:val="0"/>
        <w:bidi w:val="0"/>
        <w:adjustRightInd w:val="0"/>
        <w:snapToGrid w:val="0"/>
        <w:spacing w:before="120" w:beforeLines="50" w:line="560" w:lineRule="exact"/>
        <w:ind w:firstLine="480" w:firstLineChars="200"/>
        <w:jc w:val="both"/>
        <w:textAlignment w:val="baseline"/>
        <w:outlineLvl w:val="3"/>
        <w:rPr>
          <w:rFonts w:hint="eastAsia" w:ascii="宋体" w:hAnsi="宋体" w:eastAsia="宋体" w:cs="宋体"/>
          <w:sz w:val="24"/>
          <w:szCs w:val="24"/>
          <w:lang w:eastAsia="zh-CN"/>
        </w:rPr>
      </w:pPr>
      <w:r>
        <w:rPr>
          <w:rFonts w:hint="eastAsia" w:ascii="宋体" w:hAnsi="宋体" w:eastAsia="宋体" w:cs="宋体"/>
          <w:sz w:val="24"/>
          <w:szCs w:val="24"/>
          <w:lang w:eastAsia="zh-CN"/>
        </w:rPr>
        <w:t>（一）限制性股票授予数量及解除限售数量的调整方法</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若在本计划公告当日至激励对象完成限制性股票股份登记期间，公司有资本公积转增股本、派送股票红利、股份拆细、配股、缩股等事项，应对限制性股票授予/解除限售数量进行相应的调整。调整方法如下：</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1、资本公积转增股本、派送股票红利、股份拆细</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Q＝Q0×（1＋n）</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其中：Q0为调整前的限制性股票授予/解除限售数量；n为每股的资本公积转增股本、派送股票红利、股份拆细的比率（即每股股票经转增、送股或拆细后增加的股票数量）；Q为调整后的限制性股票授予/解除限售数量。</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outlineLvl w:val="1"/>
        <w:rPr>
          <w:rFonts w:hint="eastAsia" w:ascii="宋体" w:hAnsi="宋体" w:eastAsia="宋体" w:cs="宋体"/>
          <w:sz w:val="24"/>
          <w:szCs w:val="24"/>
        </w:rPr>
      </w:pPr>
      <w:r>
        <w:rPr>
          <w:rFonts w:hint="eastAsia" w:ascii="宋体" w:hAnsi="宋体" w:eastAsia="宋体" w:cs="宋体"/>
          <w:sz w:val="24"/>
          <w:szCs w:val="24"/>
        </w:rPr>
        <w:t>2、配股</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Q＝Q0×P1×（1＋n）÷（P1＋P2×n）</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其中：Q0为调整前的限制性股票授予/解除限售数量；P1为股权登记日当日收盘价；P2为配股价格；n为配股的比例（即配股的股数与配股前公司总股本的比例）；Q为调整后的限制性股票授予/解除限售数量。</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3、缩股</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Q＝Q0×n</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其中：Q0为调整前的限制性股票授予/解除限售数量；n为缩股比例（即1股公司股票缩为n股股票）；Q为调整后的限制性股票授予/解除限售数量。</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4、增发</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公司在发生增发新股的情况下，限制性股票授予/解除限售数量不做调整。</w:t>
      </w:r>
    </w:p>
    <w:p>
      <w:pPr>
        <w:keepNext/>
        <w:keepLines/>
        <w:pageBreakBefore w:val="0"/>
        <w:kinsoku w:val="0"/>
        <w:wordWrap/>
        <w:overflowPunct/>
        <w:topLinePunct w:val="0"/>
        <w:bidi w:val="0"/>
        <w:adjustRightInd w:val="0"/>
        <w:snapToGrid w:val="0"/>
        <w:spacing w:before="120" w:beforeLines="50" w:line="560" w:lineRule="exact"/>
        <w:ind w:firstLine="480" w:firstLineChars="200"/>
        <w:jc w:val="both"/>
        <w:textAlignment w:val="baseline"/>
        <w:outlineLvl w:val="2"/>
        <w:rPr>
          <w:rFonts w:hint="eastAsia" w:ascii="宋体" w:hAnsi="宋体" w:eastAsia="宋体" w:cs="宋体"/>
          <w:sz w:val="24"/>
          <w:szCs w:val="24"/>
          <w:lang w:eastAsia="zh-CN"/>
        </w:rPr>
      </w:pPr>
      <w:r>
        <w:rPr>
          <w:rFonts w:hint="eastAsia" w:ascii="宋体" w:hAnsi="宋体" w:eastAsia="宋体" w:cs="宋体"/>
          <w:sz w:val="24"/>
          <w:szCs w:val="24"/>
          <w:lang w:eastAsia="zh-CN"/>
        </w:rPr>
        <w:t>（二）限制性股票授予价格的调整方法</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若在本计划公告当日至激励对象完成限制性股票股份登记期间，公司有资本公积转增股本、派送股票红利、股份拆细、配股或缩股等事项，应对限制性股票的授予价格进行相应的调整。调整方法如下：</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1、资本公积转增股本、派送股票红利、股份拆细</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P＝P0÷（1＋n）</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其中：P0为调整前的授予价格；n为每股的资本公积转增股本、派送股票红利、股份拆细的比率；P为调整后的授予价格。</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outlineLvl w:val="1"/>
        <w:rPr>
          <w:rFonts w:hint="eastAsia" w:ascii="宋体" w:hAnsi="宋体" w:eastAsia="宋体" w:cs="宋体"/>
          <w:sz w:val="24"/>
          <w:szCs w:val="24"/>
        </w:rPr>
      </w:pPr>
      <w:r>
        <w:rPr>
          <w:rFonts w:hint="eastAsia" w:ascii="宋体" w:hAnsi="宋体" w:eastAsia="宋体" w:cs="宋体"/>
          <w:sz w:val="24"/>
          <w:szCs w:val="24"/>
        </w:rPr>
        <w:t>2、配股</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P＝P0×（P1＋P2×n）÷[P1×（1＋n）]</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其中：P0为调整前的授予价格；P1为股权登记日当日收盘价；P2为配股价格；n为配股的比例（即配股的股数与配股前股份公司总股本的比例）；P为调整后的授予价格。</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3、缩股</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P＝P0÷n</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其中：P0为调整前的授予价格；n为缩股比例；P为调整后的授予价。</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4、派息</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P＝P0-V</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其中：P0为调整前的授予价格；V为每股的派息额；P为调整后的授予价格。经派息调整后，P仍须大于</w:t>
      </w:r>
      <w:r>
        <w:rPr>
          <w:rFonts w:hint="eastAsia" w:ascii="宋体" w:hAnsi="宋体" w:eastAsia="宋体" w:cs="宋体"/>
          <w:sz w:val="24"/>
          <w:szCs w:val="24"/>
          <w:lang w:val="en-US" w:eastAsia="zh-CN"/>
        </w:rPr>
        <w:t>等于</w:t>
      </w:r>
      <w:r>
        <w:rPr>
          <w:rFonts w:hint="eastAsia" w:ascii="宋体" w:hAnsi="宋体" w:eastAsia="宋体" w:cs="宋体"/>
          <w:sz w:val="24"/>
          <w:szCs w:val="24"/>
          <w:lang w:eastAsia="zh-CN"/>
        </w:rPr>
        <w:t>1。</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5、增发</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公司在发生增发新股的情况下，限制性股票的授予价格不做调整。</w:t>
      </w:r>
    </w:p>
    <w:p>
      <w:pPr>
        <w:keepNext/>
        <w:keepLines/>
        <w:pageBreakBefore w:val="0"/>
        <w:kinsoku w:val="0"/>
        <w:wordWrap/>
        <w:overflowPunct/>
        <w:topLinePunct w:val="0"/>
        <w:bidi w:val="0"/>
        <w:adjustRightInd w:val="0"/>
        <w:snapToGrid w:val="0"/>
        <w:spacing w:before="120" w:beforeLines="50" w:line="560" w:lineRule="exact"/>
        <w:ind w:firstLine="480" w:firstLineChars="200"/>
        <w:jc w:val="both"/>
        <w:textAlignment w:val="baseline"/>
        <w:outlineLvl w:val="2"/>
        <w:rPr>
          <w:rFonts w:hint="eastAsia" w:ascii="宋体" w:hAnsi="宋体" w:eastAsia="宋体" w:cs="宋体"/>
          <w:sz w:val="24"/>
          <w:szCs w:val="24"/>
          <w:lang w:eastAsia="zh-CN"/>
        </w:rPr>
      </w:pPr>
      <w:r>
        <w:rPr>
          <w:rFonts w:hint="eastAsia" w:ascii="宋体" w:hAnsi="宋体" w:eastAsia="宋体" w:cs="宋体"/>
          <w:sz w:val="24"/>
          <w:szCs w:val="24"/>
          <w:lang w:eastAsia="zh-CN"/>
        </w:rPr>
        <w:t>（三）本计划调整的程序</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当出现上述情况时，应由公司董事会审议通过关于调整限制性股票授予/解除限售数量、授予价格的议案（因上述情形以外的事项需调整限制性股票授予/解除限售数量和价格的，除董事会审议相关议案外，必须提交公司股东大会审议）。公司应聘请律师就上述调整是否符合《股权激励管理办法》、《公司章程》和本激励计划的规定向公司董事会出具专业意见。调整议案经董事会审议通过后，公司应当及时披露董事会决议公告，同时公告法律意见书。</w:t>
      </w:r>
    </w:p>
    <w:p>
      <w:pPr>
        <w:pStyle w:val="3"/>
        <w:pageBreakBefore w:val="0"/>
        <w:kinsoku w:val="0"/>
        <w:wordWrap/>
        <w:overflowPunct/>
        <w:topLinePunct w:val="0"/>
        <w:bidi w:val="0"/>
        <w:adjustRightInd w:val="0"/>
        <w:snapToGrid w:val="0"/>
        <w:spacing w:before="120" w:line="560" w:lineRule="exact"/>
        <w:ind w:left="507"/>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十一、公司授予权益及激励对象解除限售的程序</w:t>
      </w:r>
    </w:p>
    <w:p>
      <w:pPr>
        <w:keepNext/>
        <w:keepLines/>
        <w:pageBreakBefore w:val="0"/>
        <w:kinsoku w:val="0"/>
        <w:wordWrap/>
        <w:overflowPunct/>
        <w:topLinePunct w:val="0"/>
        <w:bidi w:val="0"/>
        <w:adjustRightInd w:val="0"/>
        <w:snapToGrid w:val="0"/>
        <w:spacing w:before="120" w:beforeLines="50" w:line="560" w:lineRule="exact"/>
        <w:ind w:firstLine="480" w:firstLineChars="200"/>
        <w:jc w:val="both"/>
        <w:textAlignment w:val="baseline"/>
        <w:outlineLvl w:val="2"/>
        <w:rPr>
          <w:rFonts w:hint="eastAsia" w:ascii="宋体" w:hAnsi="宋体" w:eastAsia="宋体" w:cs="宋体"/>
          <w:sz w:val="24"/>
          <w:szCs w:val="24"/>
          <w:lang w:eastAsia="zh-CN"/>
        </w:rPr>
      </w:pPr>
      <w:r>
        <w:rPr>
          <w:rFonts w:hint="eastAsia" w:ascii="宋体" w:hAnsi="宋体" w:eastAsia="宋体" w:cs="宋体"/>
          <w:sz w:val="24"/>
          <w:szCs w:val="24"/>
          <w:lang w:eastAsia="zh-CN"/>
        </w:rPr>
        <w:t>（一）限制性股票激励计划生效程序</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1、公司董事会薪酬与考核委员会负责拟订本激励计划草案。</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2、公司董事会应当依法对本计划作出决议。董事会审议本计划时，作为激励对象的董事或与其存在关联关系的董事应当回避表决。董事会应当在审议通过本计划并履行公示、公告程序后，将本计划提交股东大会审议；同时提请股东大会授权，负责实施</w:t>
      </w:r>
      <w:bookmarkStart w:id="4" w:name="_Hlk84971392"/>
      <w:r>
        <w:rPr>
          <w:rFonts w:hint="eastAsia" w:ascii="宋体" w:hAnsi="宋体" w:eastAsia="宋体" w:cs="宋体"/>
          <w:sz w:val="24"/>
          <w:szCs w:val="24"/>
          <w:lang w:eastAsia="zh-CN"/>
        </w:rPr>
        <w:t>限制性股票的授予、解除限售工作</w:t>
      </w:r>
      <w:bookmarkEnd w:id="4"/>
      <w:r>
        <w:rPr>
          <w:rFonts w:hint="eastAsia" w:ascii="宋体" w:hAnsi="宋体" w:eastAsia="宋体" w:cs="宋体"/>
          <w:sz w:val="24"/>
          <w:szCs w:val="24"/>
          <w:lang w:eastAsia="zh-CN"/>
        </w:rPr>
        <w:t>。</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3、独立董事及监事会应当就本计划是否有利于公司持续发展，是否存在明显损害公司及全体股东利益的情形发表意见。</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4、公司聘请的律师事务所对本激励计划出具法律意见书。</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5、本激励计划经公司股东大会审议通过后方可实施。公司应当在召开股东大会前，通过公司内部公示，在公司内部公示激励对象的姓名和职务（公示期不少于10天）。监事会应当对股权激励名单进行审核，充分听取公示意见。公司应当在股东大会审议本计划前5日披露监事会对激励名单审核及公示情况的说明。</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6、公司股东大会在对本激励计划进行投票表决时，应当向股东提供网络投票表决方式，独立董事应当就本激励计划向所有的股东征集委托投票权。股东大会应当对《股权激励管理办法》第九条规定的股权激励计划内容进行表决，并经出席会议的股东所持表决权的2/3以上通过，单独统计并披露除公司董事、监事、高级管理人员、单独或合计持有公司5%以上股份的股东以外的其他股东的投票情况。</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公司股东大会审议股权激励计划时，作为激励对象的股东或者与激励对象存在关联关系的股东，应当回避表决。</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7、本计划经公司股东大会审议通过，且达到本计划规定的授予条件时，公司在规定时间内向激励对象授予限制性股票。经股东大会授权后，董事会负责</w:t>
      </w:r>
      <w:bookmarkStart w:id="5" w:name="_Hlk84971398"/>
      <w:r>
        <w:rPr>
          <w:rFonts w:hint="eastAsia" w:ascii="宋体" w:hAnsi="宋体" w:eastAsia="宋体" w:cs="宋体"/>
          <w:sz w:val="24"/>
          <w:szCs w:val="24"/>
          <w:lang w:eastAsia="zh-CN"/>
        </w:rPr>
        <w:t>实施限制性股票的授予和</w:t>
      </w:r>
      <w:bookmarkEnd w:id="5"/>
      <w:r>
        <w:rPr>
          <w:rFonts w:hint="eastAsia" w:ascii="宋体" w:hAnsi="宋体" w:eastAsia="宋体" w:cs="宋体"/>
          <w:sz w:val="24"/>
          <w:szCs w:val="24"/>
          <w:lang w:eastAsia="zh-CN"/>
        </w:rPr>
        <w:t>解除限售事宜。</w:t>
      </w:r>
    </w:p>
    <w:p>
      <w:pPr>
        <w:keepNext/>
        <w:keepLines/>
        <w:pageBreakBefore w:val="0"/>
        <w:kinsoku w:val="0"/>
        <w:wordWrap/>
        <w:overflowPunct/>
        <w:topLinePunct w:val="0"/>
        <w:bidi w:val="0"/>
        <w:adjustRightInd w:val="0"/>
        <w:snapToGrid w:val="0"/>
        <w:spacing w:before="120" w:beforeLines="50" w:line="560" w:lineRule="exact"/>
        <w:ind w:firstLine="480" w:firstLineChars="200"/>
        <w:jc w:val="both"/>
        <w:textAlignment w:val="baseline"/>
        <w:outlineLvl w:val="2"/>
        <w:rPr>
          <w:rFonts w:hint="eastAsia" w:ascii="宋体" w:hAnsi="宋体" w:eastAsia="宋体" w:cs="宋体"/>
          <w:sz w:val="24"/>
          <w:szCs w:val="24"/>
        </w:rPr>
      </w:pPr>
      <w:r>
        <w:rPr>
          <w:rFonts w:hint="eastAsia" w:ascii="宋体" w:hAnsi="宋体" w:eastAsia="宋体" w:cs="宋体"/>
          <w:sz w:val="24"/>
          <w:szCs w:val="24"/>
        </w:rPr>
        <w:t>（二）限制性股票的授予程序</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1、股东大会审议通过本计划后，公司与激励对象签署《限制性股票授予协议》，以此约定双方的权利义务关系。公司董事会根据股东大会的授权办理具体的</w:t>
      </w:r>
      <w:bookmarkStart w:id="6" w:name="_Hlk84971555"/>
      <w:r>
        <w:rPr>
          <w:rFonts w:hint="eastAsia" w:ascii="宋体" w:hAnsi="宋体" w:eastAsia="宋体" w:cs="宋体"/>
          <w:sz w:val="24"/>
          <w:szCs w:val="24"/>
          <w:lang w:eastAsia="zh-CN"/>
        </w:rPr>
        <w:t>限制性股票</w:t>
      </w:r>
      <w:bookmarkEnd w:id="6"/>
      <w:r>
        <w:rPr>
          <w:rFonts w:hint="eastAsia" w:ascii="宋体" w:hAnsi="宋体" w:eastAsia="宋体" w:cs="宋体"/>
          <w:sz w:val="24"/>
          <w:szCs w:val="24"/>
          <w:lang w:eastAsia="zh-CN"/>
        </w:rPr>
        <w:t>授予事宜。</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2、公司在向激励对象授出权益前，董事会应当就本计划设定的激励对象获授权益的条件是否成就进行审议并公告。</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3、独立董事及监事会应当同时发表明确意见。律师事务所应当对激励对象获授权益的条件是否成就出具法律意见。</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4、公司监事会应当对限制性股票授予日及激励对象名单进行核实并发表意见。</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5、公司向激励对象授出权益与本计划的安排存在差异时，独立董事、监事会（当激励对象发生变化时）、律师事务所应当同时发表明确意见。</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6、股权激励计划经股东大会审议通过后，公司应当在60日内授予激励对象限制性股票并完成公告、登记。公司董事会应当在限制性股票授予登记完成后及时披露相关实施情况的公告。若公司未能在60日内完成上述工作的，本激励计划终止实施，董事会应当及时披露未完成的原因，且3个月内不得再次审议股权激励计划。</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7、预留权益的授予对象应当在本激励计划经股东大会审议通过后12个月内明确，超过12个月未明确激励对象的，预留权益失效。</w:t>
      </w:r>
    </w:p>
    <w:p>
      <w:pPr>
        <w:keepNext/>
        <w:keepLines/>
        <w:pageBreakBefore w:val="0"/>
        <w:kinsoku w:val="0"/>
        <w:wordWrap/>
        <w:overflowPunct/>
        <w:topLinePunct w:val="0"/>
        <w:bidi w:val="0"/>
        <w:adjustRightInd w:val="0"/>
        <w:snapToGrid w:val="0"/>
        <w:spacing w:before="120" w:beforeLines="50" w:line="560" w:lineRule="exact"/>
        <w:ind w:firstLine="480" w:firstLineChars="200"/>
        <w:jc w:val="both"/>
        <w:textAlignment w:val="baseline"/>
        <w:outlineLvl w:val="2"/>
        <w:rPr>
          <w:rFonts w:hint="eastAsia" w:ascii="宋体" w:hAnsi="宋体" w:eastAsia="宋体" w:cs="宋体"/>
          <w:sz w:val="24"/>
          <w:szCs w:val="24"/>
        </w:rPr>
      </w:pPr>
      <w:r>
        <w:rPr>
          <w:rFonts w:hint="eastAsia" w:ascii="宋体" w:hAnsi="宋体" w:eastAsia="宋体" w:cs="宋体"/>
          <w:sz w:val="24"/>
          <w:szCs w:val="24"/>
        </w:rPr>
        <w:t>（三）限制性股票解除限售程序</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公司董事会应当在限制性股票解除限售前，就股权激励计划设定的激励对象解除限售条件是否成就进行审议，独立董事及监事会应当同时发表明确意见，律师事务所应当对激励对象行使权益的条件是否成就出具法律意见。对于满足解除限售条件的激励对象，由公司统一办理解除限售事宜，对于未满足解除限售条件的激励对象，由公司回购并注销其持有的该次解除限售对应的限制性股票。公司应当在激励对象解除限售后及时披露董事会决议公告，同时公告独立董事、监事会、律师事务所意见及相关实施情况的公告。</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2、激励对象可对已解除限售的限制性股票进行转让，但公司董事和高级管理人员所持股份的转让应当符合有关法律、法规和规范性文件的规定。</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3、公司办理限制性股票的解除限售事宜前，应当向证券交易所提出申请，经证券交易所确认后，由证券登记结算机构办理股份解除限售事宜。</w:t>
      </w:r>
    </w:p>
    <w:p>
      <w:pPr>
        <w:pStyle w:val="3"/>
        <w:pageBreakBefore w:val="0"/>
        <w:kinsoku w:val="0"/>
        <w:wordWrap/>
        <w:overflowPunct/>
        <w:topLinePunct w:val="0"/>
        <w:bidi w:val="0"/>
        <w:adjustRightInd w:val="0"/>
        <w:snapToGrid w:val="0"/>
        <w:spacing w:before="120" w:line="560" w:lineRule="exact"/>
        <w:ind w:left="507"/>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十二、公司与激励对象各自的权利义务</w:t>
      </w:r>
    </w:p>
    <w:p>
      <w:pPr>
        <w:keepNext/>
        <w:keepLines/>
        <w:pageBreakBefore w:val="0"/>
        <w:kinsoku w:val="0"/>
        <w:wordWrap/>
        <w:overflowPunct/>
        <w:topLinePunct w:val="0"/>
        <w:bidi w:val="0"/>
        <w:adjustRightInd w:val="0"/>
        <w:snapToGrid w:val="0"/>
        <w:spacing w:before="120" w:beforeLines="50" w:line="560" w:lineRule="exact"/>
        <w:ind w:firstLine="480" w:firstLineChars="200"/>
        <w:jc w:val="both"/>
        <w:textAlignment w:val="baseline"/>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（一）公司的权利与义务</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公司具有对本激励计划的解释和执行权，并按本激励计划规定对激励对象进行绩效考核，若激励对象未达到本激励计划所确定的解除限售条件，公司将按本激励计划规定的原则，对激励对象已获授但尚未解除限售的限制性股票按本激励计划规定回购注销。</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2、公司承诺不为激励对象依本激励计划获取有关限制性股票提供贷款以及其他任何形式的财务资助，包括为其贷款提供担保。</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3、公司应及时按照有关规定履行本激励计划申报、信息披露等义务。</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4、公司应当根据本激励计划及中国证监会、证券交易所、中国证券登记结算有限责任公司等的有关规定，积极配合满足解除限售条件的激励对象按规定进行限制性股票的解除限售操作。但若因中国证监会、证券交易所、中国证券登记结算有限责任公司的原因造成激励对象未能按自身意愿解除限售并给激励对象造成损失的，公司不承担责任。</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5、公司确定本激励计划的激励对象不意味着激励对象享有继续在公司服务的权利，不构成公司对员工聘用期限的承诺，公司对员工的聘用关系仍按公司与激励对象签订的劳动合同或聘用合同执行。</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6、若激励对象因触犯法律、违反职业道德、泄露公司机密、失职或渎职等行为严重损害公司利益或声誉，经董事会薪酬与考核委员会审议并报公司董事会批准，公司可以对激励对象已获授但尚未解除限售的限制性股票按本激励计划规定回购注销。情节严重的，公司还可就公司因此遭受的损失按照有关法律的规定进行追偿。</w:t>
      </w:r>
    </w:p>
    <w:p>
      <w:pPr>
        <w:keepNext/>
        <w:keepLines/>
        <w:pageBreakBefore w:val="0"/>
        <w:kinsoku w:val="0"/>
        <w:wordWrap/>
        <w:overflowPunct/>
        <w:topLinePunct w:val="0"/>
        <w:bidi w:val="0"/>
        <w:adjustRightInd w:val="0"/>
        <w:snapToGrid w:val="0"/>
        <w:spacing w:before="120" w:beforeLines="50" w:line="560" w:lineRule="exact"/>
        <w:ind w:firstLine="480" w:firstLineChars="200"/>
        <w:jc w:val="both"/>
        <w:textAlignment w:val="baseline"/>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（二）激励对象的权利与义务</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1、激励对象应当按公司所聘岗位的要求，勤勉尽责、恪守职业道德，为公司的发展作出应有贡献。</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outlineLvl w:val="2"/>
        <w:rPr>
          <w:rFonts w:hint="eastAsia" w:ascii="宋体" w:hAnsi="宋体" w:eastAsia="宋体" w:cs="宋体"/>
          <w:sz w:val="24"/>
          <w:szCs w:val="24"/>
          <w:lang w:eastAsia="zh-CN"/>
        </w:rPr>
      </w:pPr>
      <w:r>
        <w:rPr>
          <w:rFonts w:hint="eastAsia" w:ascii="宋体" w:hAnsi="宋体" w:eastAsia="宋体" w:cs="宋体"/>
          <w:sz w:val="24"/>
          <w:szCs w:val="24"/>
          <w:lang w:eastAsia="zh-CN"/>
        </w:rPr>
        <w:t>2、激励对象的资金来源为激励对象合法自筹资金。</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3、激励对象获授的限制性股票在解除限售前不得转让、用于担保或用于偿还债务。</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4、激励对象因激励计划获得的收益，应按国家税收法规缴纳个人所得税及其它税费。</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5、激励对象承诺，若公司因信息披露文件中有虚假记载、误导性陈述或者重大遗漏，导致不符合授予权益或解除限售安排的，激励对象应当自相关信息披露文件被确认存在虚假记载、误导性陈述或者重大遗漏后，将由股权激励计划所获得的全部利益返还公司。</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6、股东大会审议通过本激励计划且董事会通过向激励对象授予权益的决议后，公司应与激励对象签署《限制性股票授予协议》，以约定双方的权利义务及其他相关事项。</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outlineLvl w:val="2"/>
        <w:rPr>
          <w:rFonts w:hint="eastAsia" w:ascii="宋体" w:hAnsi="宋体" w:eastAsia="宋体" w:cs="宋体"/>
          <w:sz w:val="24"/>
          <w:szCs w:val="24"/>
          <w:lang w:eastAsia="zh-CN"/>
        </w:rPr>
      </w:pPr>
      <w:r>
        <w:rPr>
          <w:rFonts w:hint="eastAsia" w:ascii="宋体" w:hAnsi="宋体" w:eastAsia="宋体" w:cs="宋体"/>
          <w:sz w:val="24"/>
          <w:szCs w:val="24"/>
          <w:lang w:eastAsia="zh-CN"/>
        </w:rPr>
        <w:t>7、法律、法规及本激励计划规定的其他相关权利义务</w:t>
      </w:r>
    </w:p>
    <w:p>
      <w:pPr>
        <w:pStyle w:val="3"/>
        <w:pageBreakBefore w:val="0"/>
        <w:kinsoku w:val="0"/>
        <w:wordWrap/>
        <w:overflowPunct/>
        <w:topLinePunct w:val="0"/>
        <w:bidi w:val="0"/>
        <w:adjustRightInd w:val="0"/>
        <w:snapToGrid w:val="0"/>
        <w:spacing w:before="120" w:line="560" w:lineRule="exact"/>
        <w:ind w:left="507"/>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十三、股权激励计划变更与终止</w:t>
      </w:r>
    </w:p>
    <w:p>
      <w:pPr>
        <w:pStyle w:val="3"/>
        <w:pageBreakBefore w:val="0"/>
        <w:kinsoku w:val="0"/>
        <w:wordWrap/>
        <w:overflowPunct/>
        <w:topLinePunct w:val="0"/>
        <w:bidi w:val="0"/>
        <w:adjustRightInd w:val="0"/>
        <w:snapToGrid w:val="0"/>
        <w:spacing w:before="120" w:line="560" w:lineRule="exact"/>
        <w:ind w:left="0"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（一）本激励计划的变更程序</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1、公司在股东大会审议本计划之前拟变更本计划的，需经董事会审议通过。</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2、公司在股东大会审议通过本计划之后变更本计划的，应当由股东大会审议决定，且不得包括下列情形：</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（1）导致提前解除限售的情形；</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（2）降低授予价格的情形（因资本公积转增股份、派送股票红利、配股等原因导致降低授予价格情形除外）。</w:t>
      </w:r>
    </w:p>
    <w:p>
      <w:pPr>
        <w:pStyle w:val="3"/>
        <w:pageBreakBefore w:val="0"/>
        <w:kinsoku w:val="0"/>
        <w:wordWrap/>
        <w:overflowPunct/>
        <w:topLinePunct w:val="0"/>
        <w:bidi w:val="0"/>
        <w:adjustRightInd w:val="0"/>
        <w:snapToGrid w:val="0"/>
        <w:spacing w:before="120" w:line="560" w:lineRule="exact"/>
        <w:ind w:left="0" w:firstLine="480" w:firstLineChars="200"/>
        <w:jc w:val="both"/>
        <w:textAlignment w:val="baseline"/>
        <w:rPr>
          <w:rFonts w:hint="eastAsia" w:ascii="宋体" w:hAnsi="宋体" w:eastAsia="宋体" w:cs="宋体"/>
          <w:spacing w:val="-2"/>
          <w:sz w:val="24"/>
          <w:szCs w:val="24"/>
          <w:lang w:eastAsia="zh-CN"/>
        </w:rPr>
      </w:pPr>
      <w:r>
        <w:rPr>
          <w:rFonts w:hint="eastAsia" w:ascii="宋体" w:hAnsi="宋体" w:eastAsia="宋体" w:cs="宋体"/>
          <w:sz w:val="24"/>
          <w:szCs w:val="24"/>
          <w:lang w:eastAsia="zh-CN"/>
        </w:rPr>
        <w:t>3、独立董事、监事会应当就变更后的方案是否有利于公司的持续发展，是否存在明显损害公司及全体股东利益的情形发表独立意见。律师事务所应当就变更后的方案是否符合《股权激励管理办法》及相关法律法规的规定、是否存在明显损害公司及全体股东利益的情形发表专业意见。</w:t>
      </w:r>
    </w:p>
    <w:p>
      <w:pPr>
        <w:pStyle w:val="3"/>
        <w:pageBreakBefore w:val="0"/>
        <w:kinsoku w:val="0"/>
        <w:wordWrap/>
        <w:overflowPunct/>
        <w:topLinePunct w:val="0"/>
        <w:bidi w:val="0"/>
        <w:adjustRightInd w:val="0"/>
        <w:snapToGrid w:val="0"/>
        <w:spacing w:before="120" w:line="560" w:lineRule="exact"/>
        <w:ind w:left="0"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（二）本激励计划的终止程序</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1、公司在股东大会审议本计划之前拟终止实施本计划的，需经董事会审议通过。</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2、公司在股东大会审议通过本计划之后终止实施本计划的，应当由股东大会审议决定。</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3、律师事务所应当就公司终止实施方案是否符合《股权激励管理办法》及相关法律法规的规定、是否存在明显损害公司及全体股东利益的情形发表专业意见。</w:t>
      </w:r>
    </w:p>
    <w:p>
      <w:pPr>
        <w:pStyle w:val="3"/>
        <w:pageBreakBefore w:val="0"/>
        <w:kinsoku w:val="0"/>
        <w:wordWrap/>
        <w:overflowPunct/>
        <w:topLinePunct w:val="0"/>
        <w:bidi w:val="0"/>
        <w:adjustRightInd w:val="0"/>
        <w:snapToGrid w:val="0"/>
        <w:spacing w:line="560" w:lineRule="exact"/>
        <w:ind w:firstLine="480"/>
        <w:jc w:val="both"/>
        <w:textAlignment w:val="baseline"/>
        <w:rPr>
          <w:rFonts w:hint="eastAsia" w:ascii="宋体" w:hAnsi="宋体" w:eastAsia="宋体" w:cs="宋体"/>
          <w:sz w:val="24"/>
          <w:szCs w:val="24"/>
          <w:lang w:eastAsia="zh-CN"/>
        </w:rPr>
      </w:pPr>
    </w:p>
    <w:p>
      <w:pPr>
        <w:pStyle w:val="3"/>
        <w:pageBreakBefore w:val="0"/>
        <w:kinsoku w:val="0"/>
        <w:wordWrap/>
        <w:overflowPunct/>
        <w:topLinePunct w:val="0"/>
        <w:bidi w:val="0"/>
        <w:adjustRightInd w:val="0"/>
        <w:snapToGrid w:val="0"/>
        <w:spacing w:line="560" w:lineRule="exact"/>
        <w:ind w:left="507" w:firstLine="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十四、公司/激励对象发生异动的处理</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（一）</w:t>
      </w:r>
      <w:bookmarkStart w:id="7" w:name="_Hlk70326495"/>
      <w:r>
        <w:rPr>
          <w:rFonts w:hint="eastAsia" w:ascii="宋体" w:hAnsi="宋体" w:eastAsia="宋体" w:cs="宋体"/>
          <w:sz w:val="24"/>
          <w:szCs w:val="24"/>
          <w:lang w:eastAsia="zh-CN"/>
        </w:rPr>
        <w:t>公司出现下列情形之一的，本激励计划终止实施，所有激励对象已获授但尚未解除限售的限制性股票由公司回购注销：</w:t>
      </w:r>
    </w:p>
    <w:p>
      <w:pPr>
        <w:spacing w:line="5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1、最近一个会计年度财务会计报告被注册会计师出具否定意见或者无法表示意见的审计报告；</w:t>
      </w:r>
    </w:p>
    <w:p>
      <w:pPr>
        <w:spacing w:line="5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2、最近一个会计年度财务报告内部控制被注册会计师出具否定意见或者无法表示意见的审计报告；</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3、上市后最近36个月内出现过未按法律法规、公司章程、公开承诺进行利润分配的情形；</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4、法律法规规定不得实行股权激励的情形；</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5、中国证监会认定的其他需要终止股权激励计划的情形。</w:t>
      </w:r>
    </w:p>
    <w:bookmarkEnd w:id="7"/>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（二）公司出现下列情形之一时，本计划不做变更</w:t>
      </w:r>
      <w:bookmarkStart w:id="8" w:name="_Hlk70326533"/>
      <w:r>
        <w:rPr>
          <w:rFonts w:hint="eastAsia" w:ascii="宋体" w:hAnsi="宋体" w:eastAsia="宋体" w:cs="宋体"/>
          <w:sz w:val="24"/>
          <w:szCs w:val="24"/>
          <w:lang w:eastAsia="zh-CN"/>
        </w:rPr>
        <w:t>，按本计划的规定继续执行：</w:t>
      </w:r>
    </w:p>
    <w:bookmarkEnd w:id="8"/>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1、公司控制权发生变更；</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2、公司出现合并、分立等情形。</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三）公司因信息披露文件有虚假记载、误导性陈述或者重大遗漏，导致不符合限制性股票授予条件或解除限售条件的，激励对象已获授但尚未解除限售的限制性股票不得解除限售；已解除限售的限制性股票，应当返还其已获授权益。董事会应当按照前款规定收回激励对象所得收益。若激励对象对上述事宜不负有责任且因返还权益而遭受损失的，激励对象可向公司或负有责任的对象进行追偿。</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（四）激励对象个人情况发生变化</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激励对象发生职务变更，但仍在公司内任职的，或在公司下属分、子公司内任职的，其获授的限制性股票完全按照职务变更前本激励计划规定的程序进行。但是，激励对象因不能胜任岗位工作、触犯法律、违反职业道德、泄露公司机密、失职或渎职等行为损害公司利益或声誉而导致的职务变更，或因前列原因导致公司解除与激励对象雇佣或劳务关系的，激励对象已获授但尚未解除限售的限制性股票由公司进行回购注销。</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2、激励对象因辞职、公司裁员而离职，在情况发生之日，激励对象已获授但尚未解除限售的限制性股票不得解除限售，由公司进行回购注销。激励对象离职前需要向公司支付完毕已解除限售限制性股票所涉及的个人所得税。</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3、激励对象因退休而离职，对激励对象已获授限制性股票可按照退休前本激励计划规定的程序进行，其个人考核结果不再纳入解除限售条件。</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outlineLvl w:val="2"/>
        <w:rPr>
          <w:rFonts w:hint="eastAsia" w:ascii="宋体" w:hAnsi="宋体" w:eastAsia="宋体" w:cs="宋体"/>
          <w:sz w:val="24"/>
          <w:szCs w:val="24"/>
          <w:lang w:eastAsia="zh-CN"/>
        </w:rPr>
      </w:pPr>
      <w:r>
        <w:rPr>
          <w:rFonts w:hint="eastAsia" w:ascii="宋体" w:hAnsi="宋体" w:eastAsia="宋体" w:cs="宋体"/>
          <w:sz w:val="24"/>
          <w:szCs w:val="24"/>
          <w:lang w:eastAsia="zh-CN"/>
        </w:rPr>
        <w:t>4、激励对象因丧失劳动能力而离职的，</w:t>
      </w:r>
      <w:bookmarkStart w:id="9" w:name="_Hlk66029350"/>
      <w:r>
        <w:rPr>
          <w:rFonts w:hint="eastAsia" w:ascii="宋体" w:hAnsi="宋体" w:eastAsia="宋体" w:cs="宋体"/>
          <w:sz w:val="24"/>
          <w:szCs w:val="24"/>
          <w:lang w:eastAsia="zh-CN"/>
        </w:rPr>
        <w:t>应分以下两种情况处理：</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当激励对象因执行职务丧失劳动能力而离职时，其获授的限制性股票可按照丧失劳动能力前本激励计划规定的程序办理解除限售，且公司董事会可以决定其个人绩效考核条件不再纳入解除限售条件，其他解除限售条件仍然有效。激励对象离职前需要向公司支付完毕已解除限售限制性股票所涉及的个人所得税，并应在其后每次办理解除限售时先行支付当期将解除限售的限制性股票所涉及的个人所得税。</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2）当激励对象非因执行职务丧失劳动能力而离职时，激励对象已获授但尚未解除限售的限制性股票不得解除限售，由公司进行回购注销。激励对象离职前需要向公司支付完毕已解除限售限制性股票所涉及的个人所得税。</w:t>
      </w:r>
    </w:p>
    <w:bookmarkEnd w:id="9"/>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outlineLvl w:val="2"/>
        <w:rPr>
          <w:rFonts w:hint="eastAsia" w:ascii="宋体" w:hAnsi="宋体" w:eastAsia="宋体" w:cs="宋体"/>
          <w:sz w:val="24"/>
          <w:szCs w:val="24"/>
          <w:lang w:eastAsia="zh-CN"/>
        </w:rPr>
      </w:pPr>
      <w:r>
        <w:rPr>
          <w:rFonts w:hint="eastAsia" w:ascii="宋体" w:hAnsi="宋体" w:eastAsia="宋体" w:cs="宋体"/>
          <w:sz w:val="24"/>
          <w:szCs w:val="24"/>
          <w:lang w:eastAsia="zh-CN"/>
        </w:rPr>
        <w:t>5、激励对象发生身故的，</w:t>
      </w:r>
      <w:bookmarkStart w:id="10" w:name="_Hlk66029319"/>
      <w:r>
        <w:rPr>
          <w:rFonts w:hint="eastAsia" w:ascii="宋体" w:hAnsi="宋体" w:eastAsia="宋体" w:cs="宋体"/>
          <w:sz w:val="24"/>
          <w:szCs w:val="24"/>
          <w:lang w:eastAsia="zh-CN"/>
        </w:rPr>
        <w:t>应分以下两种情况处理：</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激励对象若因工伤身故的，其获授的限制性股票将由其指定的财产继承人或法定继承人代为持有，并按照激励对象身故前本计划规定的程序办理解除限售；公司董事会可以决定其个人绩效考核条件不再纳入解除限售条件，继承人在继承前需向公司支付已解除限售限制性股票所涉及的个人所得税，并应在其后每次办理解除限售时先行支付当期解除限售的限制性股票所涉及的个人所得税。</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2）激励对象非因工伤身故的，在情况发生之日，激励对象已获授但尚未解除限售的限制性股票不得解除限售，由公司进行回购注销。公司有权要求激励对象继承人以激励对象遗产支付完毕已解除限售限制性股票所涉及的个人所得税。</w:t>
      </w:r>
    </w:p>
    <w:bookmarkEnd w:id="10"/>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6、</w:t>
      </w:r>
      <w:bookmarkStart w:id="11" w:name="_Hlk66029477"/>
      <w:r>
        <w:rPr>
          <w:rFonts w:hint="eastAsia" w:ascii="宋体" w:hAnsi="宋体" w:eastAsia="宋体" w:cs="宋体"/>
          <w:sz w:val="24"/>
          <w:szCs w:val="24"/>
          <w:lang w:eastAsia="zh-CN"/>
        </w:rPr>
        <w:t>激励对象如因出现以下情形之一而失去参与本激励计划的资格，已获授但尚未解除限售的限制性股票不得解除限售，由公司进行回购注销：</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（1）最近12个月内被证券交易所认定为不适当人选；</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（2）最近12个月内被中国证监会及其派出机构认定为不适当人选；</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（3）最近12个月内因重大违法违规行为被中国证监会及其派出机构行政处罚或者采取市场禁入措施；</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（4）具有《公司法》规定的不得担任公司董事、高级管理人员情形的；</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（5）成为法律、法规规定的其他不得参与上市公司股权激励的人员的；</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（6）中国证监会认定的其他情形。</w:t>
      </w:r>
    </w:p>
    <w:bookmarkEnd w:id="11"/>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7、其它未说明的情况由董事会认定，并确定其处理方式。</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outlineLvl w:val="2"/>
        <w:rPr>
          <w:rFonts w:hint="eastAsia" w:ascii="宋体" w:hAnsi="宋体" w:eastAsia="宋体" w:cs="宋体"/>
          <w:sz w:val="24"/>
          <w:szCs w:val="24"/>
          <w:lang w:eastAsia="zh-CN"/>
        </w:rPr>
      </w:pPr>
      <w:r>
        <w:rPr>
          <w:rFonts w:hint="eastAsia" w:ascii="宋体" w:hAnsi="宋体" w:eastAsia="宋体" w:cs="宋体"/>
          <w:sz w:val="24"/>
          <w:szCs w:val="24"/>
          <w:lang w:eastAsia="zh-CN"/>
        </w:rPr>
        <w:t>（五）公司与激励对象之间争议的解决</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公司与激励对象之间因执行本计划及/或双方签订的《限制性股票授予协议》所发生的或与本计划及/或《限制性股票授予协议》相关的争议，双方应按照本计划和《限制性股票授予协议》的规定解决；规定不明的，双方应按照国家法律和公平合理原则协商解决，或通过公司董事会薪酬与考核委员会调解解决；协商不成，应提交公司住所所在地有管辖权的人民法院诉讼解决。</w:t>
      </w:r>
    </w:p>
    <w:p>
      <w:pPr>
        <w:pageBreakBefore w:val="0"/>
        <w:numPr>
          <w:ilvl w:val="0"/>
          <w:numId w:val="3"/>
        </w:numPr>
        <w:kinsoku w:val="0"/>
        <w:wordWrap/>
        <w:overflowPunct/>
        <w:topLinePunct w:val="0"/>
        <w:bidi w:val="0"/>
        <w:adjustRightInd w:val="0"/>
        <w:snapToGrid w:val="0"/>
        <w:spacing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会计处理方法与业绩影响测算</w:t>
      </w:r>
    </w:p>
    <w:p>
      <w:pPr>
        <w:keepNext/>
        <w:keepLines/>
        <w:pageBreakBefore w:val="0"/>
        <w:kinsoku w:val="0"/>
        <w:wordWrap/>
        <w:overflowPunct/>
        <w:topLinePunct w:val="0"/>
        <w:bidi w:val="0"/>
        <w:adjustRightInd w:val="0"/>
        <w:snapToGrid w:val="0"/>
        <w:spacing w:before="120" w:beforeLines="50" w:line="560" w:lineRule="exact"/>
        <w:ind w:firstLine="480" w:firstLineChars="200"/>
        <w:jc w:val="both"/>
        <w:textAlignment w:val="baseline"/>
        <w:outlineLvl w:val="2"/>
        <w:rPr>
          <w:rFonts w:hint="eastAsia" w:ascii="宋体" w:hAnsi="宋体" w:eastAsia="宋体" w:cs="宋体"/>
          <w:sz w:val="24"/>
          <w:szCs w:val="24"/>
        </w:rPr>
      </w:pPr>
      <w:r>
        <w:rPr>
          <w:rFonts w:hint="eastAsia" w:ascii="宋体" w:hAnsi="宋体" w:eastAsia="宋体" w:cs="宋体"/>
          <w:sz w:val="24"/>
          <w:szCs w:val="24"/>
        </w:rPr>
        <w:t>（一）限制性股票的公允价值及确定方法</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根据《企业会计准则第11号—股份支付》和《企业会计准则第22号—金融工具确认和计量》的相关规定，限制性股票的单位成本=限制性股票的公允价值－授予价格，其中，限制性股票的公允价值为授予日收盘价。</w:t>
      </w:r>
    </w:p>
    <w:p>
      <w:pPr>
        <w:keepNext/>
        <w:keepLines/>
        <w:pageBreakBefore w:val="0"/>
        <w:kinsoku w:val="0"/>
        <w:wordWrap/>
        <w:overflowPunct/>
        <w:topLinePunct w:val="0"/>
        <w:bidi w:val="0"/>
        <w:adjustRightInd w:val="0"/>
        <w:snapToGrid w:val="0"/>
        <w:spacing w:before="120" w:beforeLines="50" w:line="560" w:lineRule="exact"/>
        <w:ind w:firstLine="480" w:firstLineChars="200"/>
        <w:jc w:val="both"/>
        <w:textAlignment w:val="baseline"/>
        <w:outlineLvl w:val="2"/>
        <w:rPr>
          <w:rFonts w:hint="eastAsia" w:ascii="宋体" w:hAnsi="宋体" w:eastAsia="宋体" w:cs="宋体"/>
          <w:sz w:val="24"/>
          <w:szCs w:val="24"/>
          <w:lang w:eastAsia="zh-CN"/>
        </w:rPr>
      </w:pPr>
      <w:r>
        <w:rPr>
          <w:rFonts w:hint="eastAsia" w:ascii="宋体" w:hAnsi="宋体" w:eastAsia="宋体" w:cs="宋体"/>
          <w:sz w:val="24"/>
          <w:szCs w:val="24"/>
          <w:lang w:eastAsia="zh-CN"/>
        </w:rPr>
        <w:t>（二）预计限制性股票实施对各期经营业绩的影响</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bookmarkStart w:id="12" w:name="_Hlk85491842"/>
      <w:r>
        <w:rPr>
          <w:rFonts w:hint="eastAsia" w:ascii="宋体" w:hAnsi="宋体" w:eastAsia="宋体" w:cs="宋体"/>
          <w:sz w:val="24"/>
          <w:szCs w:val="24"/>
          <w:lang w:eastAsia="zh-CN"/>
        </w:rPr>
        <w:t>公司按照会计准则的规定确定授予日限制性股票的公允价值，并最终确认本激励计划的股份支付费用，该等费用将在本激励计划的实施过程中按解除限售安排的比例摊销。由本激励计划产生的激励成本将在经常性损益中列支。</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根据中国会计准则要求，本激励计划首次授予限制性股票对各期会计成本的影响如下表所示：</w:t>
      </w:r>
    </w:p>
    <w:p>
      <w:pPr>
        <w:pageBreakBefore w:val="0"/>
        <w:kinsoku w:val="0"/>
        <w:wordWrap/>
        <w:overflowPunct/>
        <w:topLinePunct w:val="0"/>
        <w:bidi w:val="0"/>
        <w:adjustRightInd w:val="0"/>
        <w:snapToGrid w:val="0"/>
        <w:spacing w:before="120" w:beforeLines="50" w:after="120" w:afterLines="50" w:line="560" w:lineRule="exact"/>
        <w:ind w:firstLine="0" w:firstLineChars="0"/>
        <w:jc w:val="right"/>
        <w:textAlignment w:val="baseline"/>
        <w:rPr>
          <w:rFonts w:hint="eastAsia" w:ascii="宋体" w:hAnsi="宋体" w:eastAsia="宋体" w:cs="宋体"/>
          <w:sz w:val="24"/>
          <w:szCs w:val="24"/>
        </w:rPr>
      </w:pPr>
      <w:r>
        <w:rPr>
          <w:rFonts w:hint="eastAsia" w:ascii="宋体" w:hAnsi="宋体" w:eastAsia="宋体" w:cs="宋体"/>
          <w:sz w:val="24"/>
          <w:szCs w:val="24"/>
        </w:rPr>
        <w:t>单位：万元</w:t>
      </w:r>
      <w:r>
        <w:rPr>
          <w:rFonts w:hint="eastAsia" w:ascii="宋体" w:hAnsi="宋体" w:eastAsia="宋体" w:cs="宋体"/>
          <w:sz w:val="24"/>
          <w:szCs w:val="24"/>
          <w:lang w:val="en-US" w:eastAsia="zh-CN"/>
        </w:rPr>
        <w:t>、</w:t>
      </w:r>
      <w:r>
        <w:rPr>
          <w:rFonts w:hint="eastAsia" w:ascii="宋体" w:hAnsi="宋体" w:eastAsia="宋体" w:cs="宋体"/>
          <w:sz w:val="24"/>
          <w:szCs w:val="24"/>
        </w:rPr>
        <w:t>万股</w:t>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69"/>
        <w:gridCol w:w="1597"/>
        <w:gridCol w:w="1449"/>
        <w:gridCol w:w="1451"/>
        <w:gridCol w:w="1449"/>
        <w:gridCol w:w="12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00" w:type="pct"/>
            <w:shd w:val="clear" w:color="auto" w:fill="D9D9D9"/>
            <w:vAlign w:val="center"/>
          </w:tcPr>
          <w:p>
            <w:pPr>
              <w:widowControl w:val="0"/>
              <w:spacing w:after="0" w:line="240" w:lineRule="auto"/>
              <w:jc w:val="center"/>
              <w:rPr>
                <w:rFonts w:ascii="Times New Roman" w:hAnsi="Times New Roman"/>
                <w:b/>
                <w:color w:val="000000"/>
                <w:kern w:val="2"/>
                <w:sz w:val="21"/>
              </w:rPr>
            </w:pPr>
            <w:r>
              <w:rPr>
                <w:rFonts w:hint="eastAsia" w:ascii="Times New Roman" w:hAnsi="Times New Roman"/>
                <w:b/>
                <w:color w:val="000000"/>
                <w:kern w:val="2"/>
                <w:sz w:val="21"/>
              </w:rPr>
              <w:t>首次授予数量</w:t>
            </w:r>
          </w:p>
        </w:tc>
        <w:tc>
          <w:tcPr>
            <w:tcW w:w="933" w:type="pct"/>
            <w:shd w:val="clear" w:color="auto" w:fill="D9D9D9"/>
            <w:vAlign w:val="center"/>
          </w:tcPr>
          <w:p>
            <w:pPr>
              <w:widowControl w:val="0"/>
              <w:spacing w:after="0" w:line="240" w:lineRule="auto"/>
              <w:jc w:val="center"/>
              <w:rPr>
                <w:rFonts w:ascii="Times New Roman" w:hAnsi="Times New Roman"/>
                <w:b/>
                <w:color w:val="000000"/>
                <w:kern w:val="2"/>
                <w:sz w:val="21"/>
              </w:rPr>
            </w:pPr>
            <w:r>
              <w:rPr>
                <w:rFonts w:hint="eastAsia" w:ascii="Times New Roman" w:hAnsi="Times New Roman"/>
                <w:b/>
                <w:color w:val="000000"/>
                <w:kern w:val="2"/>
                <w:sz w:val="21"/>
              </w:rPr>
              <w:t>预计摊销的总费用</w:t>
            </w:r>
          </w:p>
        </w:tc>
        <w:tc>
          <w:tcPr>
            <w:tcW w:w="847" w:type="pct"/>
            <w:shd w:val="clear" w:color="auto" w:fill="D9D9D9"/>
            <w:vAlign w:val="center"/>
          </w:tcPr>
          <w:p>
            <w:pPr>
              <w:widowControl w:val="0"/>
              <w:spacing w:after="0" w:line="240" w:lineRule="auto"/>
              <w:jc w:val="center"/>
              <w:rPr>
                <w:rFonts w:ascii="Times New Roman" w:hAnsi="Times New Roman"/>
                <w:b/>
                <w:color w:val="000000"/>
                <w:kern w:val="2"/>
                <w:sz w:val="21"/>
              </w:rPr>
            </w:pPr>
            <w:r>
              <w:rPr>
                <w:rFonts w:hint="eastAsia" w:ascii="Times New Roman" w:hAnsi="Times New Roman"/>
                <w:b/>
                <w:color w:val="000000"/>
                <w:kern w:val="2"/>
                <w:sz w:val="21"/>
              </w:rPr>
              <w:t>202</w:t>
            </w:r>
            <w:r>
              <w:rPr>
                <w:rFonts w:ascii="Times New Roman" w:hAnsi="Times New Roman"/>
                <w:b/>
                <w:color w:val="000000"/>
                <w:kern w:val="2"/>
                <w:sz w:val="21"/>
              </w:rPr>
              <w:t>4</w:t>
            </w:r>
            <w:r>
              <w:rPr>
                <w:rFonts w:hint="eastAsia" w:ascii="Times New Roman" w:hAnsi="Times New Roman"/>
                <w:b/>
                <w:color w:val="000000"/>
                <w:kern w:val="2"/>
                <w:sz w:val="21"/>
              </w:rPr>
              <w:t>年</w:t>
            </w:r>
          </w:p>
        </w:tc>
        <w:tc>
          <w:tcPr>
            <w:tcW w:w="848" w:type="pct"/>
            <w:shd w:val="clear" w:color="auto" w:fill="D9D9D9"/>
            <w:vAlign w:val="center"/>
          </w:tcPr>
          <w:p>
            <w:pPr>
              <w:widowControl w:val="0"/>
              <w:spacing w:after="0" w:line="240" w:lineRule="auto"/>
              <w:jc w:val="center"/>
              <w:rPr>
                <w:rFonts w:ascii="Times New Roman" w:hAnsi="Times New Roman"/>
                <w:b/>
                <w:color w:val="000000"/>
                <w:kern w:val="2"/>
                <w:sz w:val="21"/>
              </w:rPr>
            </w:pPr>
            <w:r>
              <w:rPr>
                <w:rFonts w:hint="eastAsia" w:ascii="Times New Roman" w:hAnsi="Times New Roman"/>
                <w:b/>
                <w:color w:val="000000"/>
                <w:kern w:val="2"/>
                <w:sz w:val="21"/>
              </w:rPr>
              <w:t>202</w:t>
            </w:r>
            <w:r>
              <w:rPr>
                <w:rFonts w:ascii="Times New Roman" w:hAnsi="Times New Roman"/>
                <w:b/>
                <w:color w:val="000000"/>
                <w:kern w:val="2"/>
                <w:sz w:val="21"/>
              </w:rPr>
              <w:t>5</w:t>
            </w:r>
            <w:r>
              <w:rPr>
                <w:rFonts w:hint="eastAsia" w:ascii="Times New Roman" w:hAnsi="Times New Roman"/>
                <w:b/>
                <w:color w:val="000000"/>
                <w:kern w:val="2"/>
                <w:sz w:val="21"/>
              </w:rPr>
              <w:t>年</w:t>
            </w:r>
          </w:p>
        </w:tc>
        <w:tc>
          <w:tcPr>
            <w:tcW w:w="847" w:type="pct"/>
            <w:shd w:val="clear" w:color="auto" w:fill="D9D9D9"/>
            <w:vAlign w:val="center"/>
          </w:tcPr>
          <w:p>
            <w:pPr>
              <w:widowControl w:val="0"/>
              <w:spacing w:after="0" w:line="240" w:lineRule="auto"/>
              <w:jc w:val="center"/>
              <w:rPr>
                <w:rFonts w:ascii="Times New Roman" w:hAnsi="Times New Roman"/>
                <w:b/>
                <w:color w:val="000000"/>
                <w:kern w:val="2"/>
                <w:sz w:val="21"/>
              </w:rPr>
            </w:pPr>
            <w:r>
              <w:rPr>
                <w:rFonts w:hint="eastAsia" w:ascii="Times New Roman" w:hAnsi="Times New Roman"/>
                <w:b/>
                <w:color w:val="000000"/>
                <w:kern w:val="2"/>
                <w:sz w:val="21"/>
              </w:rPr>
              <w:t>202</w:t>
            </w:r>
            <w:r>
              <w:rPr>
                <w:rFonts w:ascii="Times New Roman" w:hAnsi="Times New Roman"/>
                <w:b/>
                <w:color w:val="000000"/>
                <w:kern w:val="2"/>
                <w:sz w:val="21"/>
              </w:rPr>
              <w:t>6</w:t>
            </w:r>
            <w:r>
              <w:rPr>
                <w:rFonts w:hint="eastAsia" w:ascii="Times New Roman" w:hAnsi="Times New Roman"/>
                <w:b/>
                <w:color w:val="000000"/>
                <w:kern w:val="2"/>
                <w:sz w:val="21"/>
              </w:rPr>
              <w:t>年</w:t>
            </w:r>
          </w:p>
        </w:tc>
        <w:tc>
          <w:tcPr>
            <w:tcW w:w="723" w:type="pct"/>
            <w:shd w:val="clear" w:color="auto" w:fill="D9D9D9"/>
            <w:vAlign w:val="center"/>
          </w:tcPr>
          <w:p>
            <w:pPr>
              <w:widowControl w:val="0"/>
              <w:spacing w:after="0" w:line="240" w:lineRule="auto"/>
              <w:jc w:val="center"/>
              <w:rPr>
                <w:rFonts w:ascii="Times New Roman" w:hAnsi="Times New Roman"/>
                <w:b/>
                <w:color w:val="000000"/>
                <w:kern w:val="2"/>
                <w:sz w:val="21"/>
              </w:rPr>
            </w:pPr>
            <w:r>
              <w:rPr>
                <w:rFonts w:hint="eastAsia" w:ascii="Times New Roman" w:hAnsi="Times New Roman"/>
                <w:b/>
                <w:color w:val="000000"/>
                <w:kern w:val="2"/>
                <w:sz w:val="21"/>
              </w:rPr>
              <w:t>2</w:t>
            </w:r>
            <w:r>
              <w:rPr>
                <w:rFonts w:ascii="Times New Roman" w:hAnsi="Times New Roman"/>
                <w:b/>
                <w:color w:val="000000"/>
                <w:kern w:val="2"/>
                <w:sz w:val="21"/>
              </w:rPr>
              <w:t>027</w:t>
            </w:r>
            <w:r>
              <w:rPr>
                <w:rFonts w:hint="eastAsia" w:ascii="Times New Roman" w:hAnsi="Times New Roman"/>
                <w:b/>
                <w:color w:val="000000"/>
                <w:kern w:val="2"/>
                <w:sz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00" w:type="pct"/>
            <w:shd w:val="clear" w:color="auto" w:fill="auto"/>
            <w:vAlign w:val="center"/>
          </w:tcPr>
          <w:p>
            <w:pPr>
              <w:widowControl w:val="0"/>
              <w:spacing w:after="0" w:line="240" w:lineRule="auto"/>
              <w:jc w:val="center"/>
              <w:rPr>
                <w:rFonts w:ascii="Times New Roman" w:hAnsi="Times New Roman"/>
                <w:color w:val="000000"/>
                <w:kern w:val="2"/>
                <w:sz w:val="21"/>
              </w:rPr>
            </w:pPr>
            <w:r>
              <w:rPr>
                <w:rFonts w:hint="eastAsia" w:ascii="Times New Roman" w:hAnsi="Times New Roman"/>
                <w:color w:val="000000"/>
                <w:kern w:val="2"/>
                <w:sz w:val="21"/>
              </w:rPr>
              <w:t>2</w:t>
            </w:r>
            <w:r>
              <w:rPr>
                <w:rFonts w:ascii="Times New Roman" w:hAnsi="Times New Roman"/>
                <w:color w:val="000000"/>
                <w:kern w:val="2"/>
                <w:sz w:val="21"/>
              </w:rPr>
              <w:t>60.00</w:t>
            </w:r>
          </w:p>
        </w:tc>
        <w:tc>
          <w:tcPr>
            <w:tcW w:w="933" w:type="pct"/>
            <w:shd w:val="clear" w:color="auto" w:fill="auto"/>
            <w:vAlign w:val="center"/>
          </w:tcPr>
          <w:p>
            <w:pPr>
              <w:widowControl w:val="0"/>
              <w:spacing w:after="0" w:line="240" w:lineRule="auto"/>
              <w:jc w:val="center"/>
              <w:rPr>
                <w:rFonts w:ascii="Times New Roman" w:hAnsi="Times New Roman"/>
                <w:color w:val="000000"/>
                <w:kern w:val="2"/>
                <w:sz w:val="21"/>
              </w:rPr>
            </w:pPr>
            <w:r>
              <w:rPr>
                <w:rFonts w:ascii="Times New Roman" w:hAnsi="Times New Roman"/>
                <w:color w:val="000000"/>
                <w:kern w:val="2"/>
                <w:sz w:val="21"/>
              </w:rPr>
              <w:t>2,022.80</w:t>
            </w:r>
          </w:p>
        </w:tc>
        <w:tc>
          <w:tcPr>
            <w:tcW w:w="847" w:type="pct"/>
            <w:shd w:val="clear" w:color="auto" w:fill="auto"/>
            <w:vAlign w:val="center"/>
          </w:tcPr>
          <w:p>
            <w:pPr>
              <w:widowControl w:val="0"/>
              <w:spacing w:after="0" w:line="240" w:lineRule="auto"/>
              <w:jc w:val="center"/>
              <w:rPr>
                <w:rFonts w:ascii="Times New Roman" w:hAnsi="Times New Roman"/>
                <w:color w:val="000000"/>
                <w:kern w:val="2"/>
                <w:sz w:val="21"/>
              </w:rPr>
            </w:pPr>
            <w:r>
              <w:rPr>
                <w:rFonts w:ascii="Times New Roman" w:hAnsi="Times New Roman"/>
                <w:color w:val="000000"/>
                <w:kern w:val="2"/>
                <w:sz w:val="21"/>
              </w:rPr>
              <w:t>1,081.64</w:t>
            </w:r>
          </w:p>
        </w:tc>
        <w:tc>
          <w:tcPr>
            <w:tcW w:w="848" w:type="pct"/>
            <w:shd w:val="clear" w:color="auto" w:fill="auto"/>
            <w:vAlign w:val="center"/>
          </w:tcPr>
          <w:p>
            <w:pPr>
              <w:widowControl w:val="0"/>
              <w:spacing w:after="0" w:line="240" w:lineRule="auto"/>
              <w:jc w:val="center"/>
              <w:rPr>
                <w:rFonts w:ascii="Times New Roman" w:hAnsi="Times New Roman"/>
                <w:color w:val="000000"/>
                <w:kern w:val="2"/>
                <w:sz w:val="21"/>
              </w:rPr>
            </w:pPr>
            <w:r>
              <w:rPr>
                <w:rFonts w:ascii="Times New Roman" w:hAnsi="Times New Roman"/>
                <w:color w:val="000000"/>
                <w:kern w:val="2"/>
                <w:sz w:val="21"/>
              </w:rPr>
              <w:t>623.70</w:t>
            </w:r>
          </w:p>
        </w:tc>
        <w:tc>
          <w:tcPr>
            <w:tcW w:w="847" w:type="pct"/>
            <w:shd w:val="clear" w:color="auto" w:fill="auto"/>
            <w:vAlign w:val="center"/>
          </w:tcPr>
          <w:p>
            <w:pPr>
              <w:widowControl w:val="0"/>
              <w:spacing w:after="0" w:line="240" w:lineRule="auto"/>
              <w:jc w:val="center"/>
              <w:rPr>
                <w:rFonts w:ascii="Times New Roman" w:hAnsi="Times New Roman"/>
                <w:color w:val="000000"/>
                <w:kern w:val="2"/>
                <w:sz w:val="21"/>
              </w:rPr>
            </w:pPr>
            <w:r>
              <w:rPr>
                <w:rFonts w:ascii="Times New Roman" w:hAnsi="Times New Roman"/>
                <w:color w:val="000000"/>
                <w:kern w:val="2"/>
                <w:sz w:val="21"/>
              </w:rPr>
              <w:t>294.99</w:t>
            </w:r>
          </w:p>
        </w:tc>
        <w:tc>
          <w:tcPr>
            <w:tcW w:w="723" w:type="pct"/>
            <w:shd w:val="clear" w:color="auto" w:fill="auto"/>
            <w:vAlign w:val="center"/>
          </w:tcPr>
          <w:p>
            <w:pPr>
              <w:widowControl w:val="0"/>
              <w:spacing w:after="0" w:line="240" w:lineRule="auto"/>
              <w:jc w:val="center"/>
              <w:rPr>
                <w:rFonts w:ascii="Times New Roman" w:hAnsi="Times New Roman"/>
                <w:color w:val="000000"/>
                <w:kern w:val="2"/>
                <w:sz w:val="21"/>
              </w:rPr>
            </w:pPr>
            <w:r>
              <w:rPr>
                <w:rFonts w:ascii="Times New Roman" w:hAnsi="Times New Roman"/>
                <w:color w:val="000000"/>
                <w:kern w:val="2"/>
                <w:sz w:val="21"/>
              </w:rPr>
              <w:t>22.48</w:t>
            </w:r>
          </w:p>
        </w:tc>
      </w:tr>
    </w:tbl>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上述测算部分不包含限制性股票的预留部分60.00万股，预留部分授予时将产生额外的股份支付费用。限制性股票的预留部分60.00万股，将在本激励计划经股东大会通过后12个月内明确激励对象并授予，并根据届时授予日的市场价格测算确定股份支付费用，预留限制性股票的会计处理同首次授予限制性股票的会计处理。</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公司以目前信息初步估计，限制性股票费用的摊销对有效期内各年净利润有所影响。但同时本次激励计划实施后，将进一步提升员工的凝聚力、团队稳定性，并有效激发管理团队的积极性，从而提高经营效率，给公司带来更高的经营业绩和内在价值。</w:t>
      </w:r>
    </w:p>
    <w:p>
      <w:pPr>
        <w:pageBreakBefore w:val="0"/>
        <w:kinsoku w:val="0"/>
        <w:wordWrap/>
        <w:overflowPunct/>
        <w:topLinePunct w:val="0"/>
        <w:bidi w:val="0"/>
        <w:adjustRightInd w:val="0"/>
        <w:snapToGrid w:val="0"/>
        <w:spacing w:before="120" w:beforeLines="5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上述成本摊销预测对公司经营成果影响的最终结果将以会计师事务所出具的年度审计报告为准。</w:t>
      </w:r>
      <w:bookmarkEnd w:id="12"/>
    </w:p>
    <w:p>
      <w:pPr>
        <w:pStyle w:val="3"/>
        <w:pageBreakBefore w:val="0"/>
        <w:kinsoku w:val="0"/>
        <w:wordWrap/>
        <w:overflowPunct/>
        <w:topLinePunct w:val="0"/>
        <w:bidi w:val="0"/>
        <w:adjustRightInd w:val="0"/>
        <w:snapToGrid w:val="0"/>
        <w:spacing w:before="120" w:line="560" w:lineRule="exact"/>
        <w:ind w:left="503" w:firstLine="464"/>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特此公告。</w:t>
      </w:r>
    </w:p>
    <w:p>
      <w:pPr>
        <w:pStyle w:val="3"/>
        <w:spacing w:before="120" w:line="218" w:lineRule="auto"/>
        <w:ind w:left="503" w:firstLine="464"/>
        <w:rPr>
          <w:rFonts w:hint="eastAsia" w:ascii="宋体" w:hAnsi="宋体" w:eastAsia="宋体" w:cs="宋体"/>
          <w:sz w:val="24"/>
          <w:szCs w:val="24"/>
          <w:lang w:eastAsia="zh-CN"/>
        </w:rPr>
      </w:pPr>
    </w:p>
    <w:p>
      <w:pPr>
        <w:spacing w:before="120" w:beforeLines="50" w:line="360" w:lineRule="auto"/>
        <w:ind w:firstLine="480" w:firstLineChars="200"/>
        <w:jc w:val="both"/>
        <w:rPr>
          <w:rFonts w:hint="eastAsia" w:ascii="宋体" w:hAnsi="宋体" w:eastAsia="宋体" w:cs="宋体"/>
          <w:sz w:val="24"/>
          <w:szCs w:val="24"/>
          <w:lang w:eastAsia="zh-CN"/>
        </w:rPr>
      </w:pPr>
    </w:p>
    <w:p>
      <w:pPr>
        <w:spacing w:before="120" w:beforeLines="5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上网文件：《2024年限制性股票激励计划实施考核管理办法》</w:t>
      </w:r>
    </w:p>
    <w:p>
      <w:pPr>
        <w:spacing w:line="259" w:lineRule="auto"/>
        <w:ind w:firstLine="420"/>
        <w:rPr>
          <w:rFonts w:hint="eastAsia" w:ascii="宋体" w:hAnsi="宋体" w:eastAsia="宋体" w:cs="宋体"/>
          <w:sz w:val="24"/>
          <w:szCs w:val="24"/>
          <w:lang w:eastAsia="zh-CN"/>
        </w:rPr>
      </w:pPr>
    </w:p>
    <w:p>
      <w:pPr>
        <w:spacing w:line="259" w:lineRule="auto"/>
        <w:ind w:firstLine="420"/>
        <w:rPr>
          <w:rFonts w:hint="eastAsia" w:ascii="宋体" w:hAnsi="宋体" w:eastAsia="宋体" w:cs="宋体"/>
          <w:sz w:val="24"/>
          <w:szCs w:val="24"/>
          <w:lang w:eastAsia="zh-CN"/>
        </w:rPr>
      </w:pPr>
    </w:p>
    <w:p>
      <w:pPr>
        <w:spacing w:line="259" w:lineRule="auto"/>
        <w:ind w:firstLine="420"/>
        <w:rPr>
          <w:rFonts w:hint="eastAsia" w:ascii="宋体" w:hAnsi="宋体" w:eastAsia="宋体" w:cs="宋体"/>
          <w:sz w:val="24"/>
          <w:szCs w:val="24"/>
          <w:lang w:eastAsia="zh-CN"/>
        </w:rPr>
      </w:pPr>
    </w:p>
    <w:p>
      <w:pPr>
        <w:pStyle w:val="3"/>
        <w:spacing w:before="120" w:line="468" w:lineRule="exact"/>
        <w:ind w:firstLine="478"/>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重庆望变电气（集团）股份有限公司董事会</w:t>
      </w:r>
    </w:p>
    <w:p>
      <w:pPr>
        <w:pStyle w:val="3"/>
        <w:spacing w:before="120" w:line="219" w:lineRule="auto"/>
        <w:ind w:firstLine="462"/>
        <w:jc w:val="right"/>
        <w:rPr>
          <w:rFonts w:hint="eastAsia" w:ascii="宋体" w:hAnsi="宋体" w:eastAsia="宋体" w:cs="宋体"/>
          <w:sz w:val="24"/>
          <w:szCs w:val="24"/>
        </w:rPr>
      </w:pPr>
      <w:r>
        <w:rPr>
          <w:rFonts w:hint="eastAsia" w:ascii="宋体" w:hAnsi="宋体" w:eastAsia="宋体" w:cs="宋体"/>
          <w:sz w:val="24"/>
          <w:szCs w:val="24"/>
        </w:rPr>
        <w:t>2024</w:t>
      </w:r>
      <w:r>
        <w:rPr>
          <w:rFonts w:hint="eastAsia" w:ascii="宋体" w:hAnsi="宋体" w:eastAsia="宋体" w:cs="宋体"/>
          <w:spacing w:val="-46"/>
          <w:sz w:val="24"/>
          <w:szCs w:val="24"/>
        </w:rPr>
        <w:t xml:space="preserve"> </w:t>
      </w:r>
      <w:r>
        <w:rPr>
          <w:rFonts w:hint="eastAsia" w:ascii="宋体" w:hAnsi="宋体" w:eastAsia="宋体" w:cs="宋体"/>
          <w:sz w:val="24"/>
          <w:szCs w:val="24"/>
        </w:rPr>
        <w:t>年</w:t>
      </w:r>
      <w:r>
        <w:rPr>
          <w:rFonts w:hint="eastAsia" w:ascii="宋体" w:hAnsi="宋体" w:eastAsia="宋体" w:cs="宋体"/>
          <w:spacing w:val="-32"/>
          <w:sz w:val="24"/>
          <w:szCs w:val="24"/>
        </w:rPr>
        <w:t xml:space="preserve"> </w:t>
      </w:r>
      <w:r>
        <w:rPr>
          <w:rFonts w:hint="eastAsia" w:ascii="宋体" w:hAnsi="宋体" w:eastAsia="宋体" w:cs="宋体"/>
          <w:sz w:val="24"/>
          <w:szCs w:val="24"/>
        </w:rPr>
        <w:t>1</w:t>
      </w:r>
      <w:r>
        <w:rPr>
          <w:rFonts w:hint="eastAsia" w:ascii="宋体" w:hAnsi="宋体" w:eastAsia="宋体" w:cs="宋体"/>
          <w:spacing w:val="-45"/>
          <w:sz w:val="24"/>
          <w:szCs w:val="24"/>
        </w:rPr>
        <w:t xml:space="preserve"> </w:t>
      </w:r>
      <w:r>
        <w:rPr>
          <w:rFonts w:hint="eastAsia" w:ascii="宋体" w:hAnsi="宋体" w:eastAsia="宋体" w:cs="宋体"/>
          <w:sz w:val="24"/>
          <w:szCs w:val="24"/>
        </w:rPr>
        <w:t>月</w:t>
      </w:r>
      <w:r>
        <w:rPr>
          <w:rFonts w:hint="eastAsia" w:ascii="宋体" w:hAnsi="宋体" w:eastAsia="宋体" w:cs="宋体"/>
          <w:spacing w:val="-49"/>
          <w:sz w:val="24"/>
          <w:szCs w:val="24"/>
        </w:rPr>
        <w:t xml:space="preserve"> </w:t>
      </w:r>
      <w:r>
        <w:rPr>
          <w:rFonts w:hint="eastAsia" w:cs="宋体"/>
          <w:sz w:val="24"/>
          <w:szCs w:val="24"/>
          <w:lang w:val="en-US" w:eastAsia="zh-CN"/>
        </w:rPr>
        <w:t>22</w:t>
      </w:r>
      <w:r>
        <w:rPr>
          <w:rFonts w:hint="eastAsia" w:ascii="宋体" w:hAnsi="宋体" w:eastAsia="宋体" w:cs="宋体"/>
          <w:sz w:val="24"/>
          <w:szCs w:val="24"/>
        </w:rPr>
        <w:t>日</w:t>
      </w:r>
    </w:p>
    <w:sectPr>
      <w:headerReference r:id="rId3" w:type="default"/>
      <w:pgSz w:w="11907" w:h="16839"/>
      <w:pgMar w:top="400" w:right="1785" w:bottom="0" w:left="178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ABCE7"/>
    <w:multiLevelType w:val="singleLevel"/>
    <w:tmpl w:val="93BABCE7"/>
    <w:lvl w:ilvl="0" w:tentative="0">
      <w:start w:val="3"/>
      <w:numFmt w:val="chineseCounting"/>
      <w:suff w:val="nothing"/>
      <w:lvlText w:val="（%1）"/>
      <w:lvlJc w:val="left"/>
      <w:rPr>
        <w:rFonts w:hint="eastAsia"/>
        <w:b/>
        <w:bCs/>
      </w:rPr>
    </w:lvl>
  </w:abstractNum>
  <w:abstractNum w:abstractNumId="1">
    <w:nsid w:val="A20D1A1A"/>
    <w:multiLevelType w:val="singleLevel"/>
    <w:tmpl w:val="A20D1A1A"/>
    <w:lvl w:ilvl="0" w:tentative="0">
      <w:start w:val="14"/>
      <w:numFmt w:val="chineseCounting"/>
      <w:suff w:val="nothing"/>
      <w:lvlText w:val="%1、"/>
      <w:lvlJc w:val="left"/>
      <w:rPr>
        <w:rFonts w:hint="eastAsia"/>
      </w:rPr>
    </w:lvl>
  </w:abstractNum>
  <w:abstractNum w:abstractNumId="2">
    <w:nsid w:val="5C584601"/>
    <w:multiLevelType w:val="singleLevel"/>
    <w:tmpl w:val="5C584601"/>
    <w:lvl w:ilvl="0" w:tentative="0">
      <w:start w:val="1"/>
      <w:numFmt w:val="bullet"/>
      <w:lvlText w:val=""/>
      <w:lvlJc w:val="left"/>
      <w:pPr>
        <w:ind w:left="42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QzZmRmZDMxMjkwMDE2NTk0ZWQ1ZWYwMzRmYjVhNmUifQ=="/>
  </w:docVars>
  <w:rsids>
    <w:rsidRoot w:val="00132E6E"/>
    <w:rsid w:val="00020CD9"/>
    <w:rsid w:val="00132E6E"/>
    <w:rsid w:val="0026027C"/>
    <w:rsid w:val="002F2AE1"/>
    <w:rsid w:val="003967E5"/>
    <w:rsid w:val="00481CF7"/>
    <w:rsid w:val="0088167D"/>
    <w:rsid w:val="00C335A7"/>
    <w:rsid w:val="05002A44"/>
    <w:rsid w:val="08EB0091"/>
    <w:rsid w:val="1FDD6CD6"/>
    <w:rsid w:val="200C7574"/>
    <w:rsid w:val="2A1320D8"/>
    <w:rsid w:val="2AD90B13"/>
    <w:rsid w:val="35EC02CE"/>
    <w:rsid w:val="49C7093A"/>
    <w:rsid w:val="4A4A33BB"/>
    <w:rsid w:val="64A96995"/>
    <w:rsid w:val="66EF0A9C"/>
    <w:rsid w:val="ECFB7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style>
  <w:style w:type="paragraph" w:styleId="3">
    <w:name w:val="Body Text"/>
    <w:basedOn w:val="1"/>
    <w:autoRedefine/>
    <w:semiHidden/>
    <w:qFormat/>
    <w:uiPriority w:val="0"/>
    <w:rPr>
      <w:rFonts w:ascii="宋体" w:hAnsi="宋体" w:eastAsia="宋体" w:cs="宋体"/>
      <w:sz w:val="24"/>
      <w:szCs w:val="24"/>
    </w:rPr>
  </w:style>
  <w:style w:type="paragraph" w:styleId="4">
    <w:name w:val="footer"/>
    <w:basedOn w:val="1"/>
    <w:link w:val="15"/>
    <w:autoRedefine/>
    <w:qFormat/>
    <w:uiPriority w:val="0"/>
    <w:pPr>
      <w:tabs>
        <w:tab w:val="center" w:pos="4153"/>
        <w:tab w:val="right" w:pos="8306"/>
      </w:tabs>
    </w:pPr>
    <w:rPr>
      <w:sz w:val="18"/>
      <w:szCs w:val="18"/>
    </w:rPr>
  </w:style>
  <w:style w:type="paragraph" w:styleId="5">
    <w:name w:val="header"/>
    <w:basedOn w:val="1"/>
    <w:link w:val="14"/>
    <w:autoRedefine/>
    <w:qFormat/>
    <w:uiPriority w:val="0"/>
    <w:pPr>
      <w:tabs>
        <w:tab w:val="center" w:pos="4153"/>
        <w:tab w:val="right" w:pos="8306"/>
      </w:tabs>
      <w:jc w:val="center"/>
    </w:pPr>
    <w:rPr>
      <w:sz w:val="18"/>
      <w:szCs w:val="18"/>
    </w:rPr>
  </w:style>
  <w:style w:type="paragraph" w:styleId="6">
    <w:name w:val="annotation subject"/>
    <w:basedOn w:val="2"/>
    <w:next w:val="2"/>
    <w:link w:val="17"/>
    <w:autoRedefine/>
    <w:qFormat/>
    <w:uiPriority w:val="0"/>
    <w:rPr>
      <w:b/>
      <w:bCs/>
    </w:rPr>
  </w:style>
  <w:style w:type="character" w:styleId="9">
    <w:name w:val="annotation reference"/>
    <w:basedOn w:val="8"/>
    <w:autoRedefine/>
    <w:semiHidden/>
    <w:unhideWhenUsed/>
    <w:qFormat/>
    <w:uiPriority w:val="99"/>
    <w:rPr>
      <w:sz w:val="21"/>
      <w:szCs w:val="21"/>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宋体" w:hAnsi="宋体" w:eastAsia="宋体" w:cs="宋体"/>
    </w:rPr>
  </w:style>
  <w:style w:type="table" w:customStyle="1" w:styleId="12">
    <w:name w:val="g6"/>
    <w:basedOn w:val="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Revision"/>
    <w:autoRedefine/>
    <w:hidden/>
    <w:unhideWhenUsed/>
    <w:qFormat/>
    <w:uiPriority w:val="99"/>
    <w:rPr>
      <w:rFonts w:ascii="Arial" w:hAnsi="Arial" w:eastAsia="Arial" w:cs="Arial"/>
      <w:snapToGrid w:val="0"/>
      <w:color w:val="000000"/>
      <w:sz w:val="21"/>
      <w:szCs w:val="21"/>
      <w:lang w:val="en-US" w:eastAsia="en-US" w:bidi="ar-SA"/>
    </w:rPr>
  </w:style>
  <w:style w:type="character" w:customStyle="1" w:styleId="14">
    <w:name w:val="页眉 字符"/>
    <w:basedOn w:val="8"/>
    <w:link w:val="5"/>
    <w:autoRedefine/>
    <w:qFormat/>
    <w:uiPriority w:val="0"/>
    <w:rPr>
      <w:rFonts w:ascii="Arial" w:hAnsi="Arial" w:eastAsia="Arial" w:cs="Arial"/>
      <w:snapToGrid w:val="0"/>
      <w:color w:val="000000"/>
      <w:sz w:val="18"/>
      <w:szCs w:val="18"/>
      <w:lang w:eastAsia="en-US"/>
    </w:rPr>
  </w:style>
  <w:style w:type="character" w:customStyle="1" w:styleId="15">
    <w:name w:val="页脚 字符"/>
    <w:basedOn w:val="8"/>
    <w:link w:val="4"/>
    <w:autoRedefine/>
    <w:qFormat/>
    <w:uiPriority w:val="0"/>
    <w:rPr>
      <w:rFonts w:ascii="Arial" w:hAnsi="Arial" w:eastAsia="Arial" w:cs="Arial"/>
      <w:snapToGrid w:val="0"/>
      <w:color w:val="000000"/>
      <w:sz w:val="18"/>
      <w:szCs w:val="18"/>
      <w:lang w:eastAsia="en-US"/>
    </w:rPr>
  </w:style>
  <w:style w:type="character" w:customStyle="1" w:styleId="16">
    <w:name w:val="批注文字 字符"/>
    <w:basedOn w:val="8"/>
    <w:link w:val="2"/>
    <w:autoRedefine/>
    <w:qFormat/>
    <w:uiPriority w:val="0"/>
    <w:rPr>
      <w:rFonts w:ascii="Arial" w:hAnsi="Arial" w:eastAsia="Arial" w:cs="Arial"/>
      <w:snapToGrid w:val="0"/>
      <w:color w:val="000000"/>
      <w:sz w:val="21"/>
      <w:szCs w:val="21"/>
      <w:lang w:eastAsia="en-US"/>
    </w:rPr>
  </w:style>
  <w:style w:type="character" w:customStyle="1" w:styleId="17">
    <w:name w:val="批注主题 字符"/>
    <w:basedOn w:val="16"/>
    <w:link w:val="6"/>
    <w:autoRedefine/>
    <w:qFormat/>
    <w:uiPriority w:val="0"/>
    <w:rPr>
      <w:rFonts w:ascii="Arial" w:hAnsi="Arial" w:eastAsia="Arial" w:cs="Arial"/>
      <w:b/>
      <w:bCs/>
      <w:snapToGrid w:val="0"/>
      <w:color w:val="000000"/>
      <w:sz w:val="21"/>
      <w:szCs w:val="21"/>
      <w:lang w:eastAsia="en-US"/>
    </w:rPr>
  </w:style>
  <w:style w:type="paragraph" w:styleId="18">
    <w:name w:val="List Paragraph"/>
    <w:basedOn w:val="1"/>
    <w:autoRedefine/>
    <w:unhideWhenUsed/>
    <w:qFormat/>
    <w:uiPriority w:val="99"/>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2363</Words>
  <Characters>13475</Characters>
  <Lines>112</Lines>
  <Paragraphs>31</Paragraphs>
  <TotalTime>4</TotalTime>
  <ScaleCrop>false</ScaleCrop>
  <LinksUpToDate>false</LinksUpToDate>
  <CharactersWithSpaces>15807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2024-01-09T03:22:00Z</dcterms:created>
  <dc:creator>沈逸洁</dc:creator>
  <cp:lastModifiedBy>Y.    Miss</cp:lastModifiedBy>
  <dcterms:modified xsi:type="dcterms:W3CDTF">2024-01-21T05:27:08Z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2024-01-10T22:58:10Z</vt:filetime>
  </property>
  <property fmtid="{D5CDD505-2E9C-101B-9397-08002B2CF9AE}" pid="4" name="KSOProductBuildVer">
    <vt:lpwstr>2052-12.1.0.16250</vt:lpwstr>
  </property>
  <property fmtid="{D5CDD505-2E9C-101B-9397-08002B2CF9AE}" pid="5" name="ICV">
    <vt:lpwstr>86D6BAC9F440427B9F9B3A782AA8C55F_13</vt:lpwstr>
  </property>
</Properties>
</file>